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78D" w:rsidRPr="00CE478D" w:rsidRDefault="009D5DB3" w:rsidP="00CE478D">
      <w:pPr>
        <w:rPr>
          <w:b/>
          <w:color w:val="000000"/>
          <w:lang w:val="pt-BR"/>
        </w:rPr>
      </w:pPr>
      <w:r>
        <w:rPr>
          <w:noProof/>
          <w:lang w:val="en-US"/>
        </w:rPr>
        <w:drawing>
          <wp:anchor distT="0" distB="0" distL="114300" distR="114300" simplePos="0" relativeHeight="251666432" behindDoc="0" locked="0" layoutInCell="1" allowOverlap="1">
            <wp:simplePos x="0" y="0"/>
            <wp:positionH relativeFrom="margin">
              <wp:posOffset>-1096010</wp:posOffset>
            </wp:positionH>
            <wp:positionV relativeFrom="margin">
              <wp:posOffset>-1066165</wp:posOffset>
            </wp:positionV>
            <wp:extent cx="7791450" cy="1724025"/>
            <wp:effectExtent l="0" t="0" r="0" b="9525"/>
            <wp:wrapSquare wrapText="bothSides"/>
            <wp:docPr id="2" name="Picture 2" descr="D:\Arkiva Gogel 5\Bashkia\Word Template\Leter me koke A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rkiva Gogel 5\Bashkia\Word Template\Leter me koke A4-1-0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91450" cy="1724025"/>
                    </a:xfrm>
                    <a:prstGeom prst="rect">
                      <a:avLst/>
                    </a:prstGeom>
                    <a:noFill/>
                    <a:ln>
                      <a:noFill/>
                    </a:ln>
                  </pic:spPr>
                </pic:pic>
              </a:graphicData>
            </a:graphic>
          </wp:anchor>
        </w:drawing>
      </w:r>
    </w:p>
    <w:p w:rsidR="00141C3B" w:rsidRDefault="00141C3B" w:rsidP="00141C3B">
      <w:pPr>
        <w:jc w:val="center"/>
        <w:rPr>
          <w:color w:val="000000"/>
          <w:lang w:val="pt-BR"/>
        </w:rPr>
      </w:pPr>
    </w:p>
    <w:p w:rsidR="004D5A2C" w:rsidRPr="00CE478D" w:rsidRDefault="004D5A2C" w:rsidP="00CE478D">
      <w:pPr>
        <w:jc w:val="both"/>
        <w:rPr>
          <w:lang w:val="it-IT"/>
        </w:rPr>
      </w:pPr>
    </w:p>
    <w:p w:rsidR="00141C3B" w:rsidRPr="00EE69B4" w:rsidRDefault="00141C3B" w:rsidP="00141C3B">
      <w:pPr>
        <w:tabs>
          <w:tab w:val="num" w:pos="1080"/>
        </w:tabs>
        <w:jc w:val="both"/>
        <w:rPr>
          <w:b/>
          <w:bCs/>
          <w:iCs/>
          <w:lang w:val="pt-BR"/>
        </w:rPr>
      </w:pPr>
      <w:r w:rsidRPr="000E5515">
        <w:rPr>
          <w:b/>
          <w:lang w:val="pt-BR"/>
        </w:rPr>
        <w:t>Drejtuar:</w:t>
      </w:r>
      <w:r w:rsidRPr="000E5515">
        <w:rPr>
          <w:lang w:val="pt-BR"/>
        </w:rPr>
        <w:tab/>
      </w:r>
      <w:r w:rsidR="005A6F32">
        <w:rPr>
          <w:b/>
          <w:lang w:val="pt-BR"/>
        </w:rPr>
        <w:t>Operatorit</w:t>
      </w:r>
      <w:r w:rsidRPr="00BD5B7E">
        <w:rPr>
          <w:b/>
          <w:lang w:val="pt-BR"/>
        </w:rPr>
        <w:t xml:space="preserve"> ekonomik  </w:t>
      </w:r>
      <w:r w:rsidRPr="00BD5B7E">
        <w:rPr>
          <w:b/>
          <w:bCs/>
          <w:iCs/>
          <w:lang w:val="pt-BR"/>
        </w:rPr>
        <w:t>“</w:t>
      </w:r>
      <w:r w:rsidR="005E7C67">
        <w:rPr>
          <w:b/>
          <w:bCs/>
          <w:iCs/>
          <w:lang w:val="pt-BR"/>
        </w:rPr>
        <w:t>T.T</w:t>
      </w:r>
      <w:r w:rsidR="001820CF">
        <w:rPr>
          <w:b/>
          <w:bCs/>
          <w:iCs/>
          <w:lang w:val="pt-BR"/>
        </w:rPr>
        <w:t>.A</w:t>
      </w:r>
      <w:r w:rsidR="005A6F32">
        <w:rPr>
          <w:b/>
          <w:bCs/>
          <w:iCs/>
          <w:lang w:val="pt-BR"/>
        </w:rPr>
        <w:t xml:space="preserve"> Alba Lam</w:t>
      </w:r>
      <w:r w:rsidR="00BD5B7E" w:rsidRPr="00BD5B7E">
        <w:rPr>
          <w:b/>
          <w:bCs/>
          <w:iCs/>
          <w:lang w:val="pt-BR"/>
        </w:rPr>
        <w:t xml:space="preserve">” shpk </w:t>
      </w:r>
    </w:p>
    <w:p w:rsidR="005A6F32" w:rsidRPr="005A6F32" w:rsidRDefault="00141C3B" w:rsidP="005A6F32">
      <w:pPr>
        <w:tabs>
          <w:tab w:val="left" w:pos="1080"/>
        </w:tabs>
        <w:rPr>
          <w:b/>
          <w:iCs/>
          <w:lang w:val="en-US"/>
        </w:rPr>
      </w:pPr>
      <w:r w:rsidRPr="002E15D9">
        <w:rPr>
          <w:b/>
          <w:lang w:val="it-IT"/>
        </w:rPr>
        <w:t xml:space="preserve">Adresa: </w:t>
      </w:r>
      <w:r w:rsidR="005A6F32" w:rsidRPr="005A6F32">
        <w:rPr>
          <w:b/>
          <w:iCs/>
          <w:lang w:val="en-US"/>
        </w:rPr>
        <w:t>Rruga “5- Maji”,</w:t>
      </w:r>
      <w:r w:rsidR="001820CF">
        <w:rPr>
          <w:b/>
          <w:iCs/>
          <w:lang w:val="en-US"/>
        </w:rPr>
        <w:t xml:space="preserve"> (Fabrika e QumështitAjka),</w:t>
      </w:r>
    </w:p>
    <w:p w:rsidR="005A6F32" w:rsidRPr="005A6F32" w:rsidRDefault="005A6F32" w:rsidP="005A6F32">
      <w:pPr>
        <w:tabs>
          <w:tab w:val="left" w:pos="1080"/>
        </w:tabs>
        <w:rPr>
          <w:b/>
          <w:iCs/>
          <w:lang w:val="it-IT"/>
        </w:rPr>
      </w:pPr>
      <w:r w:rsidRPr="005A6F32">
        <w:rPr>
          <w:b/>
          <w:iCs/>
          <w:lang w:val="en-US"/>
        </w:rPr>
        <w:tab/>
      </w:r>
      <w:r w:rsidRPr="005A6F32">
        <w:rPr>
          <w:b/>
          <w:iCs/>
          <w:lang w:val="it-IT"/>
        </w:rPr>
        <w:t>Tiranë</w:t>
      </w:r>
    </w:p>
    <w:p w:rsidR="009D5DB3" w:rsidRDefault="009D5DB3" w:rsidP="005A6F32">
      <w:pPr>
        <w:pStyle w:val="NormalWeb"/>
        <w:spacing w:before="0" w:beforeAutospacing="0" w:after="0" w:afterAutospacing="0"/>
        <w:jc w:val="both"/>
      </w:pPr>
    </w:p>
    <w:p w:rsidR="00141C3B" w:rsidRDefault="00141C3B" w:rsidP="00141C3B">
      <w:pPr>
        <w:pStyle w:val="NormalWeb"/>
        <w:spacing w:before="0" w:beforeAutospacing="0" w:after="0" w:afterAutospacing="0"/>
        <w:jc w:val="center"/>
        <w:rPr>
          <w:b/>
          <w:bCs/>
        </w:rPr>
      </w:pPr>
      <w:r>
        <w:rPr>
          <w:b/>
          <w:bCs/>
        </w:rPr>
        <w:t>FORMULARI I NJOFTIMIT TË  FITUESIT</w:t>
      </w:r>
    </w:p>
    <w:p w:rsidR="004E59B2" w:rsidRDefault="004E59B2" w:rsidP="00141C3B">
      <w:pPr>
        <w:spacing w:after="80"/>
        <w:rPr>
          <w:b/>
          <w:bCs/>
        </w:rPr>
      </w:pPr>
    </w:p>
    <w:p w:rsidR="00141C3B" w:rsidRPr="007B085B" w:rsidRDefault="00141C3B" w:rsidP="00141C3B">
      <w:pPr>
        <w:spacing w:after="80"/>
        <w:rPr>
          <w:b/>
        </w:rPr>
      </w:pPr>
      <w:r w:rsidRPr="00A14E12">
        <w:rPr>
          <w:b/>
          <w:bCs/>
        </w:rPr>
        <w:t>Procedura e prokurimit</w:t>
      </w:r>
      <w:r w:rsidRPr="00A14E12">
        <w:rPr>
          <w:b/>
        </w:rPr>
        <w:t>:</w:t>
      </w:r>
      <w:r w:rsidR="00027A4B" w:rsidRPr="00027A4B">
        <w:rPr>
          <w:lang w:val="it-IT"/>
        </w:rPr>
        <w:t>“</w:t>
      </w:r>
      <w:r w:rsidR="00E329C8">
        <w:rPr>
          <w:lang w:val="it-IT"/>
        </w:rPr>
        <w:t>Procedurë e Hapur</w:t>
      </w:r>
      <w:r w:rsidR="00027A4B" w:rsidRPr="00027A4B">
        <w:rPr>
          <w:lang w:val="it-IT"/>
        </w:rPr>
        <w:t>”</w:t>
      </w:r>
      <w:r w:rsidR="00027A4B" w:rsidRPr="007B085B">
        <w:rPr>
          <w:b/>
          <w:lang w:val="it-IT"/>
        </w:rPr>
        <w:t>“</w:t>
      </w:r>
      <w:r w:rsidR="005A6F32">
        <w:rPr>
          <w:b/>
          <w:lang w:val="nb-NO"/>
        </w:rPr>
        <w:t>Pastrimi i pjesës Lindore - 2</w:t>
      </w:r>
      <w:r w:rsidR="005A6F32" w:rsidRPr="00D27901">
        <w:rPr>
          <w:b/>
          <w:lang w:val="nb-NO"/>
        </w:rPr>
        <w:t xml:space="preserve"> të Qytetit të Tiranës</w:t>
      </w:r>
      <w:r w:rsidR="00027A4B" w:rsidRPr="007B085B">
        <w:rPr>
          <w:b/>
          <w:lang w:val="it-IT"/>
        </w:rPr>
        <w:t>”</w:t>
      </w:r>
    </w:p>
    <w:p w:rsidR="00141C3B" w:rsidRPr="00A14E12" w:rsidRDefault="00141C3B" w:rsidP="00141C3B">
      <w:pPr>
        <w:pStyle w:val="NormalWeb"/>
        <w:spacing w:before="0" w:beforeAutospacing="0" w:after="0" w:afterAutospacing="0"/>
        <w:jc w:val="both"/>
        <w:rPr>
          <w:b/>
        </w:rPr>
      </w:pPr>
    </w:p>
    <w:p w:rsidR="004E59B2" w:rsidRPr="007B085B" w:rsidRDefault="00141C3B" w:rsidP="00EC5433">
      <w:pPr>
        <w:spacing w:after="80"/>
        <w:jc w:val="both"/>
        <w:rPr>
          <w:i/>
          <w:smallCaps/>
          <w:lang w:val="da-DK"/>
        </w:rPr>
      </w:pPr>
      <w:r w:rsidRPr="00A14E12">
        <w:rPr>
          <w:b/>
        </w:rPr>
        <w:t>Përshkrim i shkurtër i kontratës:</w:t>
      </w:r>
      <w:r w:rsidRPr="009D5DB3">
        <w:rPr>
          <w:lang w:val="da-DK"/>
        </w:rPr>
        <w:t xml:space="preserve">Qëllimi i kontratës është: </w:t>
      </w:r>
      <w:r w:rsidR="00027A4B" w:rsidRPr="005A6F32">
        <w:rPr>
          <w:lang w:val="it-IT"/>
        </w:rPr>
        <w:t>“</w:t>
      </w:r>
      <w:r w:rsidR="005A6F32" w:rsidRPr="005A6F32">
        <w:rPr>
          <w:lang w:val="nb-NO"/>
        </w:rPr>
        <w:t>Pastrimi i pjesës Lindore - 2 të Qytetit të Tiranës</w:t>
      </w:r>
      <w:r w:rsidR="00027A4B" w:rsidRPr="005A6F32">
        <w:rPr>
          <w:lang w:val="it-IT"/>
        </w:rPr>
        <w:t>”</w:t>
      </w:r>
      <w:r w:rsidR="005A6F32">
        <w:rPr>
          <w:lang w:val="it-IT"/>
        </w:rPr>
        <w:t>.</w:t>
      </w:r>
    </w:p>
    <w:p w:rsidR="009D5DB3" w:rsidRDefault="009D5DB3" w:rsidP="00141C3B">
      <w:pPr>
        <w:jc w:val="both"/>
        <w:rPr>
          <w:b/>
          <w:lang w:val="da-DK"/>
        </w:rPr>
      </w:pPr>
    </w:p>
    <w:p w:rsidR="00141C3B" w:rsidRDefault="00141C3B" w:rsidP="00141C3B">
      <w:pPr>
        <w:jc w:val="both"/>
        <w:rPr>
          <w:b/>
          <w:bCs/>
          <w:iCs/>
          <w:lang w:val="da-DK"/>
        </w:rPr>
      </w:pPr>
      <w:r w:rsidRPr="00A14E12">
        <w:rPr>
          <w:b/>
          <w:lang w:val="da-DK"/>
        </w:rPr>
        <w:t>Fondi limit:</w:t>
      </w:r>
      <w:r w:rsidR="005A6F32" w:rsidRPr="005652E6">
        <w:rPr>
          <w:b/>
          <w:lang w:val="it-IT"/>
        </w:rPr>
        <w:t xml:space="preserve">188,536,890 </w:t>
      </w:r>
      <w:r w:rsidR="005A6F32" w:rsidRPr="005652E6">
        <w:rPr>
          <w:lang w:val="it-IT"/>
        </w:rPr>
        <w:t>(njëqind e tetëdhjetë e tetë milion e pesëqind e tridhjetë e gjashtë mijë e tetëqind e nëntëdhjetë)</w:t>
      </w:r>
      <w:r w:rsidR="00F20B78" w:rsidRPr="004E59B2">
        <w:rPr>
          <w:bCs/>
          <w:iCs/>
          <w:lang w:val="da-DK"/>
        </w:rPr>
        <w:t>lekë pa TVSH</w:t>
      </w:r>
      <w:r w:rsidRPr="004E59B2">
        <w:rPr>
          <w:bCs/>
          <w:iCs/>
          <w:lang w:val="da-DK"/>
        </w:rPr>
        <w:t>.</w:t>
      </w:r>
    </w:p>
    <w:p w:rsidR="00141C3B" w:rsidRPr="00A14E12" w:rsidRDefault="00141C3B" w:rsidP="00141C3B">
      <w:pPr>
        <w:jc w:val="both"/>
        <w:rPr>
          <w:b/>
          <w:bCs/>
          <w:lang w:val="da-DK"/>
        </w:rPr>
      </w:pPr>
    </w:p>
    <w:p w:rsidR="00141C3B" w:rsidRDefault="00141C3B" w:rsidP="00141C3B">
      <w:pPr>
        <w:tabs>
          <w:tab w:val="num" w:pos="900"/>
        </w:tabs>
        <w:spacing w:after="80"/>
        <w:jc w:val="both"/>
        <w:rPr>
          <w:b/>
          <w:lang w:val="da-DK"/>
        </w:rPr>
      </w:pPr>
      <w:r w:rsidRPr="00A14E12">
        <w:rPr>
          <w:b/>
        </w:rPr>
        <w:t>Burimi i financimit:</w:t>
      </w:r>
      <w:r w:rsidR="005A6F32" w:rsidRPr="006D3E8F">
        <w:rPr>
          <w:lang w:val="da-DK"/>
        </w:rPr>
        <w:t>vënë në dispozicion nga të ardhurat e Bashkisë Tiranë për vitin 2016</w:t>
      </w:r>
      <w:r w:rsidR="005A6F32">
        <w:rPr>
          <w:lang w:val="da-DK"/>
        </w:rPr>
        <w:t>.</w:t>
      </w:r>
    </w:p>
    <w:p w:rsidR="005A6F32" w:rsidRDefault="00027A4B" w:rsidP="005A6F32">
      <w:pPr>
        <w:rPr>
          <w:lang w:val="da-DK"/>
        </w:rPr>
      </w:pPr>
      <w:r w:rsidRPr="00027A4B">
        <w:rPr>
          <w:b/>
        </w:rPr>
        <w:t>Kohëzgjatja e kontratë</w:t>
      </w:r>
      <w:r w:rsidR="00141C3B" w:rsidRPr="00027A4B">
        <w:rPr>
          <w:b/>
        </w:rPr>
        <w:t>s:</w:t>
      </w:r>
      <w:r w:rsidR="005A6F32" w:rsidRPr="005A6F32">
        <w:rPr>
          <w:lang w:val="da-DK"/>
        </w:rPr>
        <w:t xml:space="preserve">365 (treqind e gjashtëdhjetë e pesë) ditë kalendarike ngadata  e </w:t>
      </w:r>
    </w:p>
    <w:p w:rsidR="005A6F32" w:rsidRPr="005A6F32" w:rsidRDefault="005A6F32" w:rsidP="005A6F32">
      <w:pPr>
        <w:rPr>
          <w:b/>
          <w:lang w:val="it-IT"/>
        </w:rPr>
      </w:pPr>
      <w:r w:rsidRPr="005A6F32">
        <w:rPr>
          <w:lang w:val="da-DK"/>
        </w:rPr>
        <w:t>lidhjes së kontratës.</w:t>
      </w:r>
    </w:p>
    <w:p w:rsidR="00EE47EE" w:rsidRPr="009D5DB3" w:rsidRDefault="00EE47EE" w:rsidP="00141C3B">
      <w:pPr>
        <w:jc w:val="both"/>
        <w:rPr>
          <w:b/>
          <w:lang w:val="it-IT"/>
        </w:rPr>
      </w:pPr>
    </w:p>
    <w:p w:rsidR="00141C3B" w:rsidRDefault="00141C3B" w:rsidP="00141C3B">
      <w:pPr>
        <w:jc w:val="both"/>
        <w:rPr>
          <w:b/>
        </w:rPr>
      </w:pPr>
      <w:r w:rsidRPr="00027A4B">
        <w:rPr>
          <w:b/>
        </w:rPr>
        <w:t>Data e zhvillimit të procedurës së prokurimit:</w:t>
      </w:r>
      <w:r w:rsidR="005A6F32">
        <w:rPr>
          <w:b/>
        </w:rPr>
        <w:t>15.03</w:t>
      </w:r>
      <w:r w:rsidR="009D5DB3">
        <w:rPr>
          <w:b/>
        </w:rPr>
        <w:t>.2016</w:t>
      </w:r>
      <w:r w:rsidR="005A6F32">
        <w:rPr>
          <w:b/>
        </w:rPr>
        <w:t>, ora 12</w:t>
      </w:r>
      <w:r w:rsidR="00F20B78">
        <w:rPr>
          <w:b/>
        </w:rPr>
        <w:t>:</w:t>
      </w:r>
      <w:r>
        <w:rPr>
          <w:b/>
        </w:rPr>
        <w:t>00</w:t>
      </w:r>
    </w:p>
    <w:p w:rsidR="00141C3B" w:rsidRDefault="00141C3B" w:rsidP="00141C3B">
      <w:pPr>
        <w:jc w:val="both"/>
      </w:pPr>
    </w:p>
    <w:p w:rsidR="00141C3B" w:rsidRDefault="00141C3B" w:rsidP="00141C3B">
      <w:pPr>
        <w:jc w:val="both"/>
      </w:pPr>
      <w:r>
        <w:t xml:space="preserve">Publikime të mëparshme: (nëse zbatohet): Buletini i Njoftimeve Publike: Buletini i </w:t>
      </w:r>
      <w:r w:rsidRPr="00BD5B7E">
        <w:t xml:space="preserve">Njoftimeve Publike </w:t>
      </w:r>
      <w:r w:rsidR="005A6F32">
        <w:t>Nr. 04</w:t>
      </w:r>
      <w:r w:rsidRPr="00BD5B7E">
        <w:t xml:space="preserve">datë </w:t>
      </w:r>
      <w:r w:rsidR="005A6F32">
        <w:t>01.02.2016</w:t>
      </w:r>
      <w:r w:rsidR="00BD5B7E" w:rsidRPr="00BD5B7E">
        <w:t>.</w:t>
      </w:r>
    </w:p>
    <w:p w:rsidR="00141C3B" w:rsidRDefault="00141C3B" w:rsidP="00141C3B">
      <w:pPr>
        <w:jc w:val="both"/>
      </w:pPr>
    </w:p>
    <w:p w:rsidR="00A509BC" w:rsidRPr="00A509BC" w:rsidRDefault="00A509BC" w:rsidP="00A509BC">
      <w:pPr>
        <w:spacing w:after="80"/>
        <w:rPr>
          <w:color w:val="000000"/>
          <w:lang w:val="en-US"/>
        </w:rPr>
      </w:pPr>
      <w:r w:rsidRPr="00A509BC">
        <w:rPr>
          <w:b/>
          <w:color w:val="000000"/>
          <w:lang w:val="en-US"/>
        </w:rPr>
        <w:t>Kriteret e përzgjedhjessëfituesit</w:t>
      </w:r>
      <w:r w:rsidRPr="00A509BC">
        <w:rPr>
          <w:b/>
          <w:bCs/>
          <w:color w:val="000000"/>
          <w:lang w:val="en-US"/>
        </w:rPr>
        <w:t>:</w:t>
      </w:r>
      <w:r w:rsidRPr="00A509BC">
        <w:rPr>
          <w:color w:val="000000"/>
          <w:lang w:val="en-US"/>
        </w:rPr>
        <w:t xml:space="preserve">  çmimimëi</w:t>
      </w:r>
      <w:r>
        <w:rPr>
          <w:color w:val="000000"/>
          <w:lang w:val="en-US"/>
        </w:rPr>
        <w:t>ulët</w:t>
      </w:r>
      <w:r w:rsidRPr="008412DC">
        <w:rPr>
          <w:b/>
          <w:color w:val="000000"/>
          <w:lang w:val="en-US"/>
        </w:rPr>
        <w:t xml:space="preserve"> X</w:t>
      </w:r>
      <w:r w:rsidRPr="00A509BC">
        <w:rPr>
          <w:color w:val="000000"/>
          <w:lang w:val="en-US"/>
        </w:rPr>
        <w:t>ofertaekonomikishtmë e favorshme</w:t>
      </w:r>
      <w:r w:rsidRPr="00A509BC">
        <w:rPr>
          <w:color w:val="000000"/>
          <w:lang w:val="en-US"/>
        </w:rPr>
        <w:t></w:t>
      </w:r>
    </w:p>
    <w:p w:rsidR="00FA0410" w:rsidRDefault="00FA0410" w:rsidP="00141C3B">
      <w:pPr>
        <w:jc w:val="both"/>
      </w:pPr>
    </w:p>
    <w:p w:rsidR="00141C3B" w:rsidRPr="00BD5B7E" w:rsidRDefault="00141C3B" w:rsidP="00141C3B">
      <w:pPr>
        <w:jc w:val="both"/>
      </w:pPr>
      <w:r w:rsidRPr="00BD5B7E">
        <w:t>Njoftojmë se, kanë qënë pjesëmarrës në procedurë këta ofertues me vlerat përkatëse të ofruara:</w:t>
      </w:r>
    </w:p>
    <w:p w:rsidR="00A7449E" w:rsidRPr="009D5DB3" w:rsidRDefault="00A7449E" w:rsidP="00A7449E">
      <w:pPr>
        <w:ind w:left="720"/>
        <w:rPr>
          <w:color w:val="FF0000"/>
        </w:rPr>
      </w:pPr>
    </w:p>
    <w:p w:rsidR="007B085B" w:rsidRPr="00095C1F" w:rsidRDefault="007B085B" w:rsidP="007B085B">
      <w:pPr>
        <w:numPr>
          <w:ilvl w:val="0"/>
          <w:numId w:val="2"/>
        </w:numPr>
        <w:jc w:val="both"/>
        <w:rPr>
          <w:b/>
          <w:iCs/>
        </w:rPr>
      </w:pPr>
      <w:r w:rsidRPr="00095C1F">
        <w:rPr>
          <w:b/>
        </w:rPr>
        <w:t>Operatori Ekonomik</w:t>
      </w:r>
      <w:r w:rsidRPr="00095C1F">
        <w:rPr>
          <w:b/>
          <w:bCs/>
          <w:iCs/>
        </w:rPr>
        <w:t xml:space="preserve">  “</w:t>
      </w:r>
      <w:r w:rsidR="00095C1F" w:rsidRPr="00095C1F">
        <w:rPr>
          <w:b/>
          <w:bCs/>
          <w:iCs/>
        </w:rPr>
        <w:t>Eral Construction Company</w:t>
      </w:r>
      <w:r w:rsidRPr="00095C1F">
        <w:rPr>
          <w:b/>
          <w:bCs/>
          <w:iCs/>
        </w:rPr>
        <w:t xml:space="preserve">” shpk </w:t>
      </w:r>
    </w:p>
    <w:p w:rsidR="007B085B" w:rsidRPr="00095C1F" w:rsidRDefault="00BD5B7E" w:rsidP="007B085B">
      <w:pPr>
        <w:pStyle w:val="ListParagraph"/>
        <w:rPr>
          <w:lang w:val="sq-AL" w:eastAsia="sq-AL"/>
        </w:rPr>
      </w:pPr>
      <w:r w:rsidRPr="00095C1F">
        <w:rPr>
          <w:b/>
        </w:rPr>
        <w:t>NUIS</w:t>
      </w:r>
      <w:r w:rsidR="00095C1F" w:rsidRPr="00095C1F">
        <w:rPr>
          <w:bCs/>
          <w:iCs/>
          <w:smallCaps/>
          <w:lang w:val="sq-AL" w:eastAsia="sq-AL"/>
        </w:rPr>
        <w:t>K82230002K</w:t>
      </w:r>
      <w:r w:rsidRPr="00095C1F">
        <w:rPr>
          <w:rFonts w:eastAsia="Calibri"/>
          <w:b/>
          <w:lang w:val="pt-BR"/>
        </w:rPr>
        <w:tab/>
      </w:r>
      <w:r w:rsidR="007B085B" w:rsidRPr="00095C1F">
        <w:tab/>
      </w:r>
    </w:p>
    <w:p w:rsidR="00DF1C10" w:rsidRPr="00095C1F" w:rsidRDefault="007B085B" w:rsidP="007B085B">
      <w:pPr>
        <w:jc w:val="both"/>
        <w:rPr>
          <w:lang w:val="it-IT"/>
        </w:rPr>
      </w:pPr>
      <w:r w:rsidRPr="00095C1F">
        <w:t xml:space="preserve">Vlera e ofertës =   </w:t>
      </w:r>
      <w:r w:rsidR="00BD5B7E" w:rsidRPr="00095C1F">
        <w:rPr>
          <w:b/>
          <w:lang w:val="it-IT"/>
        </w:rPr>
        <w:t>0</w:t>
      </w:r>
      <w:r w:rsidR="00BD5B7E" w:rsidRPr="00095C1F">
        <w:rPr>
          <w:lang w:val="it-IT"/>
        </w:rPr>
        <w:t xml:space="preserve"> (zero) lekë.</w:t>
      </w:r>
    </w:p>
    <w:p w:rsidR="00EE69B4" w:rsidRPr="005A6F32" w:rsidRDefault="00EE69B4" w:rsidP="007B085B">
      <w:pPr>
        <w:jc w:val="both"/>
        <w:rPr>
          <w:color w:val="FF0000"/>
        </w:rPr>
      </w:pPr>
    </w:p>
    <w:p w:rsidR="004D5A2C" w:rsidRPr="005A6F32" w:rsidRDefault="004D5A2C" w:rsidP="007B085B">
      <w:pPr>
        <w:jc w:val="both"/>
        <w:rPr>
          <w:color w:val="FF0000"/>
        </w:rPr>
      </w:pPr>
    </w:p>
    <w:p w:rsidR="00DF1C10" w:rsidRPr="009A3030" w:rsidRDefault="005E7C67" w:rsidP="00DF1C10">
      <w:pPr>
        <w:numPr>
          <w:ilvl w:val="0"/>
          <w:numId w:val="2"/>
        </w:numPr>
        <w:jc w:val="both"/>
        <w:rPr>
          <w:b/>
          <w:iCs/>
        </w:rPr>
      </w:pPr>
      <w:r w:rsidRPr="009A3030">
        <w:rPr>
          <w:b/>
        </w:rPr>
        <w:t>Operatori</w:t>
      </w:r>
      <w:r w:rsidR="00DF1C10" w:rsidRPr="009A3030">
        <w:rPr>
          <w:b/>
        </w:rPr>
        <w:t xml:space="preserve"> Ekonomik</w:t>
      </w:r>
      <w:r w:rsidR="00DF1C10" w:rsidRPr="009A3030">
        <w:rPr>
          <w:b/>
          <w:bCs/>
          <w:iCs/>
        </w:rPr>
        <w:t xml:space="preserve">  “</w:t>
      </w:r>
      <w:r w:rsidRPr="009A3030">
        <w:rPr>
          <w:b/>
          <w:bCs/>
          <w:iCs/>
        </w:rPr>
        <w:t>Pastrime Silvio</w:t>
      </w:r>
      <w:r w:rsidR="00BD5B7E" w:rsidRPr="009A3030">
        <w:rPr>
          <w:b/>
          <w:bCs/>
          <w:iCs/>
        </w:rPr>
        <w:t>” shpk</w:t>
      </w:r>
    </w:p>
    <w:p w:rsidR="00DF1C10" w:rsidRPr="009A3030" w:rsidRDefault="00DF1C10" w:rsidP="00DF1C10">
      <w:pPr>
        <w:pStyle w:val="ListParagraph"/>
        <w:rPr>
          <w:lang w:val="sq-AL" w:eastAsia="sq-AL"/>
        </w:rPr>
      </w:pPr>
      <w:r w:rsidRPr="009A3030">
        <w:rPr>
          <w:b/>
        </w:rPr>
        <w:t>N</w:t>
      </w:r>
      <w:r w:rsidR="00BD5B7E" w:rsidRPr="009A3030">
        <w:rPr>
          <w:b/>
        </w:rPr>
        <w:t>UIS</w:t>
      </w:r>
      <w:r w:rsidR="005E7C67" w:rsidRPr="009A3030">
        <w:rPr>
          <w:bCs/>
          <w:iCs/>
          <w:smallCaps/>
          <w:lang w:val="sq-AL" w:eastAsia="sq-AL"/>
        </w:rPr>
        <w:t>K91413010N</w:t>
      </w:r>
    </w:p>
    <w:p w:rsidR="00DF1C10" w:rsidRPr="005A6F32" w:rsidRDefault="00DF1C10" w:rsidP="00DF1C10">
      <w:pPr>
        <w:tabs>
          <w:tab w:val="left" w:pos="7200"/>
          <w:tab w:val="right" w:pos="9360"/>
        </w:tabs>
        <w:rPr>
          <w:color w:val="FF0000"/>
        </w:rPr>
      </w:pPr>
      <w:r w:rsidRPr="005A6F32">
        <w:rPr>
          <w:color w:val="FF0000"/>
        </w:rPr>
        <w:tab/>
      </w:r>
    </w:p>
    <w:p w:rsidR="00A7449E" w:rsidRDefault="005E7C67" w:rsidP="007B085B">
      <w:pPr>
        <w:jc w:val="both"/>
        <w:rPr>
          <w:lang w:val="it-IT"/>
        </w:rPr>
      </w:pPr>
      <w:r w:rsidRPr="00095C1F">
        <w:t xml:space="preserve">Vlera e ofertës =   </w:t>
      </w:r>
      <w:r w:rsidRPr="00095C1F">
        <w:rPr>
          <w:b/>
          <w:lang w:val="it-IT"/>
        </w:rPr>
        <w:t>0</w:t>
      </w:r>
      <w:r w:rsidRPr="00095C1F">
        <w:rPr>
          <w:lang w:val="it-IT"/>
        </w:rPr>
        <w:t xml:space="preserve"> (zero) lekë.</w:t>
      </w:r>
    </w:p>
    <w:p w:rsidR="00EF69E7" w:rsidRDefault="00EF69E7" w:rsidP="007B085B">
      <w:pPr>
        <w:jc w:val="both"/>
        <w:rPr>
          <w:lang w:val="it-IT"/>
        </w:rPr>
      </w:pPr>
    </w:p>
    <w:p w:rsidR="00EF69E7" w:rsidRPr="005A6F32" w:rsidRDefault="00EF69E7" w:rsidP="007B085B">
      <w:pPr>
        <w:jc w:val="both"/>
        <w:rPr>
          <w:b/>
          <w:color w:val="FF0000"/>
        </w:rPr>
      </w:pPr>
    </w:p>
    <w:p w:rsidR="007B085B" w:rsidRPr="005E7C67" w:rsidRDefault="00BD5B7E" w:rsidP="00DF1C10">
      <w:pPr>
        <w:numPr>
          <w:ilvl w:val="0"/>
          <w:numId w:val="2"/>
        </w:numPr>
        <w:jc w:val="both"/>
        <w:rPr>
          <w:b/>
          <w:iCs/>
        </w:rPr>
      </w:pPr>
      <w:r w:rsidRPr="005E7C67">
        <w:rPr>
          <w:b/>
        </w:rPr>
        <w:t>Operatori</w:t>
      </w:r>
      <w:r w:rsidR="007B085B" w:rsidRPr="005E7C67">
        <w:rPr>
          <w:b/>
        </w:rPr>
        <w:t xml:space="preserve"> Ekonomik</w:t>
      </w:r>
      <w:r w:rsidR="007B085B" w:rsidRPr="005E7C67">
        <w:rPr>
          <w:b/>
          <w:bCs/>
          <w:iCs/>
        </w:rPr>
        <w:t xml:space="preserve">  “</w:t>
      </w:r>
      <w:r w:rsidR="009A3030">
        <w:rPr>
          <w:b/>
          <w:bCs/>
          <w:iCs/>
        </w:rPr>
        <w:t>Senka</w:t>
      </w:r>
      <w:r w:rsidR="007B085B" w:rsidRPr="005E7C67">
        <w:rPr>
          <w:b/>
          <w:bCs/>
          <w:iCs/>
        </w:rPr>
        <w:t>” shpk</w:t>
      </w:r>
      <w:r w:rsidR="001820CF">
        <w:rPr>
          <w:b/>
          <w:bCs/>
          <w:iCs/>
        </w:rPr>
        <w:t xml:space="preserve">                              NUIS</w:t>
      </w:r>
      <w:r w:rsidR="001820CF" w:rsidRPr="0064709A">
        <w:rPr>
          <w:lang w:eastAsia="sq-AL"/>
        </w:rPr>
        <w:t>J94808405Q</w:t>
      </w:r>
    </w:p>
    <w:p w:rsidR="007B085B" w:rsidRPr="009A3030" w:rsidRDefault="007B085B" w:rsidP="009A3030">
      <w:pPr>
        <w:jc w:val="center"/>
        <w:rPr>
          <w:b/>
          <w:bCs/>
        </w:rPr>
      </w:pPr>
      <w:r w:rsidRPr="005E7C67">
        <w:tab/>
      </w:r>
    </w:p>
    <w:p w:rsidR="007B085B" w:rsidRDefault="005E7C67" w:rsidP="007B085B">
      <w:pPr>
        <w:rPr>
          <w:lang w:val="it-IT"/>
        </w:rPr>
      </w:pPr>
      <w:r w:rsidRPr="005E7C67">
        <w:lastRenderedPageBreak/>
        <w:t xml:space="preserve">               Vlera e ofertës =   </w:t>
      </w:r>
      <w:r w:rsidRPr="005E7C67">
        <w:rPr>
          <w:b/>
          <w:lang w:val="it-IT"/>
        </w:rPr>
        <w:t>0</w:t>
      </w:r>
      <w:r w:rsidRPr="005E7C67">
        <w:rPr>
          <w:lang w:val="it-IT"/>
        </w:rPr>
        <w:t xml:space="preserve"> (zero) lekë.</w:t>
      </w:r>
    </w:p>
    <w:p w:rsidR="005E7C67" w:rsidRPr="005E7C67" w:rsidRDefault="005E7C67" w:rsidP="007B085B"/>
    <w:p w:rsidR="00DF1C10" w:rsidRPr="005E7C67" w:rsidRDefault="00DF1C10" w:rsidP="00DF1C10">
      <w:pPr>
        <w:numPr>
          <w:ilvl w:val="0"/>
          <w:numId w:val="2"/>
        </w:numPr>
        <w:jc w:val="both"/>
        <w:rPr>
          <w:b/>
          <w:iCs/>
        </w:rPr>
      </w:pPr>
      <w:r w:rsidRPr="005E7C67">
        <w:rPr>
          <w:b/>
        </w:rPr>
        <w:t>Operatori Ekonomik</w:t>
      </w:r>
      <w:r w:rsidRPr="005E7C67">
        <w:rPr>
          <w:b/>
          <w:bCs/>
          <w:iCs/>
        </w:rPr>
        <w:t xml:space="preserve">  “</w:t>
      </w:r>
      <w:r w:rsidR="005E7C67">
        <w:rPr>
          <w:b/>
          <w:bCs/>
          <w:iCs/>
        </w:rPr>
        <w:t>T.T</w:t>
      </w:r>
      <w:r w:rsidR="001820CF">
        <w:rPr>
          <w:b/>
          <w:bCs/>
          <w:iCs/>
        </w:rPr>
        <w:t>.A</w:t>
      </w:r>
      <w:r w:rsidR="005E7C67" w:rsidRPr="005E7C67">
        <w:rPr>
          <w:b/>
          <w:bCs/>
          <w:iCs/>
        </w:rPr>
        <w:t xml:space="preserve"> Alba Lam</w:t>
      </w:r>
      <w:r w:rsidRPr="005E7C67">
        <w:rPr>
          <w:b/>
          <w:bCs/>
          <w:iCs/>
        </w:rPr>
        <w:t xml:space="preserve">” shpk </w:t>
      </w:r>
    </w:p>
    <w:p w:rsidR="00DF1C10" w:rsidRPr="005E7C67" w:rsidRDefault="00DF1C10" w:rsidP="00DF1C10">
      <w:pPr>
        <w:pStyle w:val="ListParagraph"/>
        <w:rPr>
          <w:lang w:val="sq-AL" w:eastAsia="sq-AL"/>
        </w:rPr>
      </w:pPr>
      <w:r w:rsidRPr="005E7C67">
        <w:rPr>
          <w:b/>
        </w:rPr>
        <w:t>N</w:t>
      </w:r>
      <w:r w:rsidR="00BD5B7E" w:rsidRPr="005E7C67">
        <w:rPr>
          <w:b/>
        </w:rPr>
        <w:t>UIS</w:t>
      </w:r>
      <w:r w:rsidR="005E7C67" w:rsidRPr="005E7C67">
        <w:rPr>
          <w:bCs/>
          <w:iCs/>
          <w:smallCaps/>
          <w:lang w:val="sq-AL" w:eastAsia="sq-AL"/>
        </w:rPr>
        <w:t>J62110001L</w:t>
      </w:r>
    </w:p>
    <w:p w:rsidR="00DF1C10" w:rsidRPr="005A6F32" w:rsidRDefault="00DF1C10" w:rsidP="00DF1C10">
      <w:pPr>
        <w:tabs>
          <w:tab w:val="left" w:pos="7200"/>
          <w:tab w:val="right" w:pos="9360"/>
        </w:tabs>
        <w:rPr>
          <w:color w:val="FF0000"/>
        </w:rPr>
      </w:pPr>
      <w:r w:rsidRPr="005A6F32">
        <w:rPr>
          <w:color w:val="FF0000"/>
        </w:rPr>
        <w:tab/>
      </w:r>
    </w:p>
    <w:p w:rsidR="005E7C67" w:rsidRDefault="00BD5B7E" w:rsidP="00DF1C10">
      <w:pPr>
        <w:jc w:val="both"/>
        <w:rPr>
          <w:lang w:val="it-IT"/>
        </w:rPr>
      </w:pPr>
      <w:r w:rsidRPr="005E7C67">
        <w:t xml:space="preserve">Vlera e ofertës =  </w:t>
      </w:r>
      <w:r w:rsidR="005E7C67" w:rsidRPr="005E7C67">
        <w:rPr>
          <w:b/>
          <w:lang w:val="it-IT"/>
        </w:rPr>
        <w:t>148,932,455</w:t>
      </w:r>
      <w:r w:rsidR="005E7C67" w:rsidRPr="005E7C67">
        <w:rPr>
          <w:lang w:val="it-IT"/>
        </w:rPr>
        <w:t xml:space="preserve"> (njëqind e dyzet e tetë milion e nëntëqind e tridhjetë e dy mijë </w:t>
      </w:r>
    </w:p>
    <w:p w:rsidR="00DF1C10" w:rsidRPr="005E7C67" w:rsidRDefault="005E7C67" w:rsidP="00DF1C10">
      <w:pPr>
        <w:jc w:val="both"/>
        <w:rPr>
          <w:b/>
        </w:rPr>
      </w:pPr>
      <w:r w:rsidRPr="005E7C67">
        <w:rPr>
          <w:lang w:val="it-IT"/>
        </w:rPr>
        <w:t>e katërqind e pesëdhjetë e pesë)</w:t>
      </w:r>
      <w:r w:rsidR="00DF1C10" w:rsidRPr="005E7C67">
        <w:t>lekë pa TVSH.</w:t>
      </w:r>
    </w:p>
    <w:p w:rsidR="007B085B" w:rsidRPr="005A6F32" w:rsidRDefault="007B085B" w:rsidP="00141C3B">
      <w:pPr>
        <w:ind w:left="720"/>
        <w:rPr>
          <w:color w:val="FF0000"/>
        </w:rPr>
      </w:pPr>
    </w:p>
    <w:p w:rsidR="00DF1C10" w:rsidRPr="005A6F32" w:rsidRDefault="00DF1C10" w:rsidP="007B085B">
      <w:pPr>
        <w:rPr>
          <w:color w:val="FF0000"/>
        </w:rPr>
      </w:pPr>
    </w:p>
    <w:p w:rsidR="005E7C67" w:rsidRPr="005E7C67" w:rsidRDefault="00DF1C10" w:rsidP="005E7C67">
      <w:pPr>
        <w:numPr>
          <w:ilvl w:val="0"/>
          <w:numId w:val="2"/>
        </w:numPr>
        <w:jc w:val="both"/>
        <w:rPr>
          <w:b/>
          <w:iCs/>
        </w:rPr>
      </w:pPr>
      <w:r w:rsidRPr="005E7C67">
        <w:rPr>
          <w:b/>
        </w:rPr>
        <w:t>Operatori Ekonomik</w:t>
      </w:r>
      <w:r w:rsidRPr="005E7C67">
        <w:rPr>
          <w:b/>
          <w:bCs/>
          <w:iCs/>
        </w:rPr>
        <w:t xml:space="preserve">  “</w:t>
      </w:r>
      <w:r w:rsidR="005E7C67" w:rsidRPr="005E7C67">
        <w:rPr>
          <w:b/>
          <w:bCs/>
          <w:iCs/>
        </w:rPr>
        <w:t>Victoria Invest</w:t>
      </w:r>
      <w:r w:rsidR="005E7C67">
        <w:rPr>
          <w:b/>
          <w:bCs/>
          <w:iCs/>
        </w:rPr>
        <w:t xml:space="preserve">” shpk          </w:t>
      </w:r>
      <w:r w:rsidRPr="005E7C67">
        <w:rPr>
          <w:b/>
        </w:rPr>
        <w:t>N</w:t>
      </w:r>
      <w:r w:rsidR="00D9304B" w:rsidRPr="005E7C67">
        <w:rPr>
          <w:b/>
        </w:rPr>
        <w:t>UIS</w:t>
      </w:r>
      <w:r w:rsidR="005E7C67" w:rsidRPr="005E7C67">
        <w:rPr>
          <w:bCs/>
          <w:iCs/>
          <w:smallCaps/>
          <w:lang w:eastAsia="sq-AL"/>
        </w:rPr>
        <w:t>K32712206U</w:t>
      </w:r>
    </w:p>
    <w:p w:rsidR="00DF1C10" w:rsidRPr="005A6F32" w:rsidRDefault="00DF1C10" w:rsidP="00DF1C10">
      <w:pPr>
        <w:pStyle w:val="ListParagraph"/>
        <w:jc w:val="right"/>
        <w:rPr>
          <w:color w:val="FF0000"/>
          <w:lang w:val="sq-AL" w:eastAsia="sq-AL"/>
        </w:rPr>
      </w:pPr>
    </w:p>
    <w:p w:rsidR="00DF1C10" w:rsidRPr="005E7C67" w:rsidRDefault="00DF1C10" w:rsidP="00DF1C10">
      <w:pPr>
        <w:tabs>
          <w:tab w:val="left" w:pos="7200"/>
          <w:tab w:val="right" w:pos="9360"/>
        </w:tabs>
      </w:pPr>
      <w:r w:rsidRPr="005E7C67">
        <w:tab/>
      </w:r>
    </w:p>
    <w:p w:rsidR="005E7C67" w:rsidRDefault="00D9304B" w:rsidP="00DF1C10">
      <w:pPr>
        <w:jc w:val="both"/>
        <w:rPr>
          <w:lang w:val="it-IT"/>
        </w:rPr>
      </w:pPr>
      <w:r w:rsidRPr="005E7C67">
        <w:t xml:space="preserve">Vlera e ofertës = </w:t>
      </w:r>
      <w:r w:rsidR="005E7C67" w:rsidRPr="005E7C67">
        <w:rPr>
          <w:b/>
          <w:bCs/>
          <w:iCs/>
          <w:smallCaps/>
          <w:lang w:eastAsia="sq-AL"/>
        </w:rPr>
        <w:t>171,404,144.25</w:t>
      </w:r>
      <w:r w:rsidRPr="005E7C67">
        <w:rPr>
          <w:lang w:val="it-IT"/>
        </w:rPr>
        <w:t>(</w:t>
      </w:r>
      <w:r w:rsidR="005E7C67" w:rsidRPr="005E7C67">
        <w:rPr>
          <w:lang w:val="it-IT"/>
        </w:rPr>
        <w:t>njëqind e shtatëdhjetë e një milio</w:t>
      </w:r>
      <w:r w:rsidR="005E7C67">
        <w:rPr>
          <w:lang w:val="it-IT"/>
        </w:rPr>
        <w:t xml:space="preserve">n e katërqind e katër mijë </w:t>
      </w:r>
    </w:p>
    <w:p w:rsidR="00DF1C10" w:rsidRPr="005E7C67" w:rsidRDefault="005E7C67" w:rsidP="00DF1C10">
      <w:pPr>
        <w:jc w:val="both"/>
        <w:rPr>
          <w:b/>
        </w:rPr>
      </w:pPr>
      <w:r>
        <w:rPr>
          <w:lang w:val="it-IT"/>
        </w:rPr>
        <w:t xml:space="preserve">                            e një</w:t>
      </w:r>
      <w:r w:rsidRPr="005E7C67">
        <w:rPr>
          <w:lang w:val="it-IT"/>
        </w:rPr>
        <w:t>qind e dyzetë e katër pikë njëzetë e pesë</w:t>
      </w:r>
      <w:r w:rsidR="00D9304B" w:rsidRPr="005E7C67">
        <w:rPr>
          <w:lang w:val="it-IT"/>
        </w:rPr>
        <w:t>)</w:t>
      </w:r>
      <w:r w:rsidR="00DF1C10" w:rsidRPr="005E7C67">
        <w:t>lekë pa TVSH.</w:t>
      </w:r>
    </w:p>
    <w:p w:rsidR="00141C3B" w:rsidRPr="005A6F32" w:rsidRDefault="00141C3B" w:rsidP="007B085B">
      <w:pPr>
        <w:rPr>
          <w:color w:val="FF0000"/>
        </w:rPr>
      </w:pPr>
    </w:p>
    <w:p w:rsidR="00FA51A3" w:rsidRPr="005A6F32" w:rsidRDefault="00FA51A3" w:rsidP="00141C3B">
      <w:pPr>
        <w:autoSpaceDE w:val="0"/>
        <w:autoSpaceDN w:val="0"/>
        <w:adjustRightInd w:val="0"/>
        <w:jc w:val="both"/>
        <w:rPr>
          <w:color w:val="FF0000"/>
        </w:rPr>
      </w:pPr>
    </w:p>
    <w:p w:rsidR="00141C3B" w:rsidRPr="005E7C67" w:rsidRDefault="00205B75" w:rsidP="00141C3B">
      <w:pPr>
        <w:tabs>
          <w:tab w:val="center" w:pos="4680"/>
          <w:tab w:val="right" w:pos="9360"/>
        </w:tabs>
        <w:jc w:val="both"/>
        <w:rPr>
          <w:b/>
          <w:bCs/>
          <w:iCs/>
          <w:lang w:val="da-DK"/>
        </w:rPr>
      </w:pPr>
      <w:r w:rsidRPr="005E7C67">
        <w:rPr>
          <w:b/>
          <w:bCs/>
          <w:iCs/>
          <w:lang w:val="da-DK"/>
        </w:rPr>
        <w:t>Janë skualifikuar Operatorët ekonomik të mëposhtë</w:t>
      </w:r>
      <w:r w:rsidR="00EC5433" w:rsidRPr="005E7C67">
        <w:rPr>
          <w:b/>
          <w:bCs/>
          <w:iCs/>
          <w:lang w:val="da-DK"/>
        </w:rPr>
        <w:t>m:</w:t>
      </w:r>
    </w:p>
    <w:p w:rsidR="00EC5433" w:rsidRPr="005E7C67" w:rsidRDefault="00205B75" w:rsidP="00141C3B">
      <w:pPr>
        <w:tabs>
          <w:tab w:val="center" w:pos="4680"/>
          <w:tab w:val="right" w:pos="9360"/>
        </w:tabs>
        <w:jc w:val="both"/>
        <w:rPr>
          <w:b/>
          <w:bCs/>
          <w:iCs/>
          <w:lang w:val="da-DK"/>
        </w:rPr>
      </w:pPr>
      <w:r w:rsidRPr="005E7C67">
        <w:rPr>
          <w:b/>
          <w:bCs/>
          <w:iCs/>
          <w:lang w:val="da-DK"/>
        </w:rPr>
        <w:t>Përkatësisht për arsyet e mëposht</w:t>
      </w:r>
      <w:r w:rsidR="00EC5433" w:rsidRPr="005E7C67">
        <w:rPr>
          <w:b/>
          <w:bCs/>
          <w:iCs/>
          <w:lang w:val="da-DK"/>
        </w:rPr>
        <w:t>me:</w:t>
      </w:r>
    </w:p>
    <w:p w:rsidR="00FA0410" w:rsidRPr="005E7C67" w:rsidRDefault="00FA0410" w:rsidP="00141C3B">
      <w:pPr>
        <w:tabs>
          <w:tab w:val="center" w:pos="4680"/>
          <w:tab w:val="right" w:pos="9360"/>
        </w:tabs>
        <w:jc w:val="both"/>
        <w:rPr>
          <w:b/>
          <w:bCs/>
          <w:iCs/>
          <w:lang w:val="da-DK"/>
        </w:rPr>
      </w:pPr>
    </w:p>
    <w:p w:rsidR="00DF1C10" w:rsidRPr="005E7C67" w:rsidRDefault="00DF1C10" w:rsidP="005E7C67">
      <w:pPr>
        <w:pStyle w:val="ListParagraph"/>
        <w:numPr>
          <w:ilvl w:val="0"/>
          <w:numId w:val="3"/>
        </w:numPr>
        <w:jc w:val="both"/>
        <w:rPr>
          <w:b/>
          <w:iCs/>
        </w:rPr>
      </w:pPr>
      <w:r w:rsidRPr="005E7C67">
        <w:rPr>
          <w:b/>
        </w:rPr>
        <w:t>OperatoriEkonomik</w:t>
      </w:r>
      <w:r w:rsidRPr="005E7C67">
        <w:rPr>
          <w:b/>
          <w:bCs/>
          <w:iCs/>
        </w:rPr>
        <w:t xml:space="preserve">  “</w:t>
      </w:r>
      <w:r w:rsidR="005E7C67" w:rsidRPr="005E7C67">
        <w:rPr>
          <w:b/>
          <w:bCs/>
          <w:iCs/>
        </w:rPr>
        <w:t>Eral Construction Company</w:t>
      </w:r>
      <w:r w:rsidRPr="005E7C67">
        <w:rPr>
          <w:b/>
          <w:bCs/>
          <w:iCs/>
        </w:rPr>
        <w:t>” shpk</w:t>
      </w:r>
    </w:p>
    <w:p w:rsidR="005E7C67" w:rsidRPr="005E7C67" w:rsidRDefault="005E7C67" w:rsidP="005E7C67">
      <w:pPr>
        <w:pStyle w:val="ListParagraph"/>
        <w:jc w:val="both"/>
        <w:rPr>
          <w:b/>
          <w:iCs/>
          <w:color w:val="FF0000"/>
        </w:rPr>
      </w:pPr>
    </w:p>
    <w:p w:rsidR="005E7C67" w:rsidRPr="005E7C67" w:rsidRDefault="005E7C67" w:rsidP="005E7C67">
      <w:pPr>
        <w:pStyle w:val="ListParagraph"/>
        <w:numPr>
          <w:ilvl w:val="0"/>
          <w:numId w:val="4"/>
        </w:numPr>
        <w:contextualSpacing/>
        <w:jc w:val="both"/>
        <w:rPr>
          <w:rFonts w:eastAsia="Calibri"/>
          <w:lang w:val="it-IT"/>
        </w:rPr>
      </w:pPr>
      <w:r w:rsidRPr="005E7C67">
        <w:rPr>
          <w:rFonts w:eastAsia="Calibri"/>
          <w:lang w:val="it-IT"/>
        </w:rPr>
        <w:t xml:space="preserve">Pas hapjes së ofertave, Komisioni i Vlerësimit të Ofertave konstatoi se shoqëria “Eral Construction Company” shpk  nuk ka paraqitur në sistemin elektronik ofertën ekonomik dhe edokumentacionin e plotë ligjor e teknik të kërkuar në Shtojcën 7, të dokumenteve të tenderit për këtë procedurë. </w:t>
      </w:r>
    </w:p>
    <w:p w:rsidR="005E7C67" w:rsidRPr="005E7C67" w:rsidRDefault="005E7C67" w:rsidP="005E7C67">
      <w:pPr>
        <w:pStyle w:val="ListParagraph"/>
        <w:numPr>
          <w:ilvl w:val="0"/>
          <w:numId w:val="4"/>
        </w:numPr>
        <w:contextualSpacing/>
        <w:jc w:val="both"/>
        <w:rPr>
          <w:rFonts w:eastAsia="Calibri"/>
          <w:lang w:val="it-IT"/>
        </w:rPr>
      </w:pPr>
      <w:r w:rsidRPr="005E7C67">
        <w:rPr>
          <w:rFonts w:eastAsia="Calibri"/>
          <w:lang w:val="it-IT"/>
        </w:rPr>
        <w:t xml:space="preserve">Ky fakt i konstatuar nga KVO-ja u regjistrua në procesverbalin e vlerësimit të Ofertave. Mungesa e ofertës ekonomike u konfirmua nga të gjithë anëtarët e KVO-së në tërësi. </w:t>
      </w:r>
    </w:p>
    <w:p w:rsidR="005E7C67" w:rsidRPr="005E7C67" w:rsidRDefault="005E7C67" w:rsidP="005E7C67">
      <w:pPr>
        <w:pStyle w:val="ListParagraph"/>
        <w:keepNext/>
        <w:numPr>
          <w:ilvl w:val="0"/>
          <w:numId w:val="4"/>
        </w:numPr>
        <w:jc w:val="both"/>
        <w:outlineLvl w:val="5"/>
        <w:rPr>
          <w:iCs/>
          <w:color w:val="000000"/>
          <w:lang w:val="pt-BR"/>
        </w:rPr>
      </w:pPr>
      <w:r w:rsidRPr="005E7C67">
        <w:rPr>
          <w:rFonts w:eastAsia="Calibri"/>
          <w:lang w:val="it-IT"/>
        </w:rPr>
        <w:t>Përsa më sipër Operatori Ekonomik</w:t>
      </w:r>
      <w:r w:rsidRPr="005E7C67">
        <w:rPr>
          <w:b/>
          <w:iCs/>
          <w:color w:val="000000"/>
          <w:lang w:val="pt-BR"/>
        </w:rPr>
        <w:t xml:space="preserve"> “Eral Construction Company” Sh.p.k</w:t>
      </w:r>
      <w:r w:rsidRPr="005E7C67">
        <w:rPr>
          <w:iCs/>
          <w:color w:val="000000"/>
          <w:lang w:val="pt-BR"/>
        </w:rPr>
        <w:t xml:space="preserve"> s’kualifikohet </w:t>
      </w:r>
      <w:r w:rsidRPr="005E7C67">
        <w:rPr>
          <w:iCs/>
          <w:color w:val="000000"/>
          <w:lang w:val="it-IT"/>
        </w:rPr>
        <w:t xml:space="preserve">pasi nuk ka paraqitur dokumentacionin e plotë ligjor dhe teknik dhe Formularin e Çmimit të Ofertës sipas Shtojcës 1 dhe preventivin e detajuar sipas zërave përkatës, kërkesa këto të përcaktuara në Kriteret e Përgjithshme të Kualifikimit dhe Kriteret e Veçanta të Kualifikimit, Shtojca 7,  e dokumenteve standarte të tenderit për këtë procedurë. </w:t>
      </w:r>
    </w:p>
    <w:p w:rsidR="006C056B" w:rsidRPr="005A6F32" w:rsidRDefault="006C056B" w:rsidP="006C056B">
      <w:pPr>
        <w:contextualSpacing/>
        <w:jc w:val="both"/>
        <w:rPr>
          <w:rFonts w:eastAsia="Calibri"/>
          <w:bCs/>
          <w:iCs/>
          <w:smallCaps/>
          <w:color w:val="FF0000"/>
          <w:lang w:val="it-IT"/>
        </w:rPr>
      </w:pPr>
    </w:p>
    <w:p w:rsidR="00DF1C10" w:rsidRPr="005E7C67" w:rsidRDefault="005E7C67" w:rsidP="005E7C67">
      <w:pPr>
        <w:pStyle w:val="ListParagraph"/>
        <w:numPr>
          <w:ilvl w:val="0"/>
          <w:numId w:val="3"/>
        </w:numPr>
        <w:jc w:val="both"/>
        <w:rPr>
          <w:b/>
          <w:iCs/>
        </w:rPr>
      </w:pPr>
      <w:r w:rsidRPr="005E7C67">
        <w:rPr>
          <w:b/>
        </w:rPr>
        <w:t>Operatori</w:t>
      </w:r>
      <w:r w:rsidR="00DF1C10" w:rsidRPr="005E7C67">
        <w:rPr>
          <w:b/>
        </w:rPr>
        <w:t>Ekonomik</w:t>
      </w:r>
      <w:r w:rsidR="00DF1C10" w:rsidRPr="005E7C67">
        <w:rPr>
          <w:b/>
          <w:bCs/>
          <w:iCs/>
        </w:rPr>
        <w:t xml:space="preserve">  “</w:t>
      </w:r>
      <w:r w:rsidRPr="005E7C67">
        <w:rPr>
          <w:b/>
          <w:bCs/>
          <w:iCs/>
        </w:rPr>
        <w:t>Pastrime Silvio</w:t>
      </w:r>
      <w:r w:rsidR="00DF1C10" w:rsidRPr="005E7C67">
        <w:rPr>
          <w:b/>
          <w:bCs/>
          <w:iCs/>
        </w:rPr>
        <w:t>” shpk</w:t>
      </w:r>
    </w:p>
    <w:p w:rsidR="00FA51A3" w:rsidRPr="005A6F32" w:rsidRDefault="00FA51A3" w:rsidP="00141C3B">
      <w:pPr>
        <w:pStyle w:val="NormalWeb"/>
        <w:spacing w:before="0" w:beforeAutospacing="0" w:after="0" w:afterAutospacing="0"/>
        <w:jc w:val="both"/>
        <w:rPr>
          <w:rFonts w:eastAsia="Calibri"/>
          <w:bCs/>
          <w:smallCaps/>
          <w:color w:val="FF0000"/>
          <w:lang w:val="pt-BR"/>
        </w:rPr>
      </w:pPr>
    </w:p>
    <w:p w:rsidR="005E7C67" w:rsidRPr="005E7C67" w:rsidRDefault="005E7C67" w:rsidP="005E7C67">
      <w:pPr>
        <w:pStyle w:val="ListParagraph"/>
        <w:numPr>
          <w:ilvl w:val="0"/>
          <w:numId w:val="5"/>
        </w:numPr>
        <w:contextualSpacing/>
        <w:jc w:val="both"/>
        <w:rPr>
          <w:rFonts w:eastAsia="Calibri"/>
          <w:lang w:val="it-IT"/>
        </w:rPr>
      </w:pPr>
      <w:r w:rsidRPr="005E7C67">
        <w:rPr>
          <w:rFonts w:eastAsia="Calibri"/>
          <w:lang w:val="it-IT"/>
        </w:rPr>
        <w:t xml:space="preserve">Pas hapjes së ofertave, Komisioni i Vlerësimit të Ofertave konstatoi se Operatori ekonomik “Pastrime Silvio” shpk  nuk ka paraqitur në sistemin elektronik ofertën ekonomike dhe dokumentacionin e plotë ligjor e teknik të kërkuar në Shtojcën 7, të dokumenteve të tenderit për këtë procedurë. </w:t>
      </w:r>
    </w:p>
    <w:p w:rsidR="005E7C67" w:rsidRPr="005E7C67" w:rsidRDefault="005E7C67" w:rsidP="005E7C67">
      <w:pPr>
        <w:contextualSpacing/>
        <w:jc w:val="both"/>
        <w:rPr>
          <w:rFonts w:eastAsia="Calibri"/>
          <w:lang w:val="it-IT"/>
        </w:rPr>
      </w:pPr>
    </w:p>
    <w:p w:rsidR="005E7C67" w:rsidRPr="005E7C67" w:rsidRDefault="005E7C67" w:rsidP="005E7C67">
      <w:pPr>
        <w:pStyle w:val="ListParagraph"/>
        <w:numPr>
          <w:ilvl w:val="0"/>
          <w:numId w:val="5"/>
        </w:numPr>
        <w:contextualSpacing/>
        <w:jc w:val="both"/>
        <w:rPr>
          <w:rFonts w:eastAsia="Calibri"/>
          <w:lang w:val="it-IT"/>
        </w:rPr>
      </w:pPr>
      <w:r w:rsidRPr="005E7C67">
        <w:rPr>
          <w:rFonts w:eastAsia="Calibri"/>
          <w:lang w:val="it-IT"/>
        </w:rPr>
        <w:t xml:space="preserve">Ky fakt i konstatuar nga KVO-ja,  u regjistrua në Procesverbalin e Vlerësimit të Ofertave. Mungesa e dokumentacionit të plotë ligjor e teknik si dhe mungesa e ofertës ekonomike u konfirmua nga të gjithë anëtarët e KVO-së në tërësi </w:t>
      </w:r>
    </w:p>
    <w:p w:rsidR="005E7C67" w:rsidRPr="005E7C67" w:rsidRDefault="005E7C67" w:rsidP="005E7C67">
      <w:pPr>
        <w:pStyle w:val="ListParagraph"/>
        <w:keepNext/>
        <w:numPr>
          <w:ilvl w:val="0"/>
          <w:numId w:val="5"/>
        </w:numPr>
        <w:jc w:val="both"/>
        <w:outlineLvl w:val="5"/>
        <w:rPr>
          <w:iCs/>
          <w:color w:val="000000"/>
          <w:lang w:val="it-IT"/>
        </w:rPr>
      </w:pPr>
      <w:r w:rsidRPr="005E7C67">
        <w:rPr>
          <w:rFonts w:eastAsia="Calibri"/>
          <w:lang w:val="it-IT"/>
        </w:rPr>
        <w:lastRenderedPageBreak/>
        <w:t xml:space="preserve">Përsa më sipër Operatori Ekonomik </w:t>
      </w:r>
      <w:r w:rsidRPr="005E7C67">
        <w:rPr>
          <w:b/>
          <w:iCs/>
          <w:color w:val="000000"/>
          <w:lang w:val="pt-BR"/>
        </w:rPr>
        <w:t>“</w:t>
      </w:r>
      <w:r w:rsidRPr="005E7C67">
        <w:rPr>
          <w:b/>
          <w:iCs/>
          <w:color w:val="000000"/>
          <w:lang w:val="pt-BR" w:eastAsia="sq-AL"/>
        </w:rPr>
        <w:t>Pastrime Silvio” Sh.p.k</w:t>
      </w:r>
      <w:r w:rsidRPr="005E7C67">
        <w:rPr>
          <w:iCs/>
          <w:color w:val="000000"/>
          <w:lang w:val="pt-BR"/>
        </w:rPr>
        <w:t xml:space="preserve"> s’kualifikohet </w:t>
      </w:r>
      <w:r w:rsidRPr="005E7C67">
        <w:rPr>
          <w:iCs/>
          <w:color w:val="000000"/>
          <w:lang w:val="it-IT"/>
        </w:rPr>
        <w:t>pasi nuk ka paraqitur dokumentacionin e plotë ligjor dhe teknik dhe Formularin e Çmimit të Ofertës sipas Shtojcës 1 dhe preventivin e detajuar sipas zërave përkatës, kërkesa këto të përcaktuara në Kriteret e Përgjithshme të Kualifikimit dhe Kriteret e Veçanta të Kualifikimit, Shtojca 7,  e dokumenteve standarte të tenderit për këtë procedurë.</w:t>
      </w:r>
    </w:p>
    <w:p w:rsidR="006C056B" w:rsidRPr="005A6F32" w:rsidRDefault="006C056B" w:rsidP="006C056B">
      <w:pPr>
        <w:contextualSpacing/>
        <w:jc w:val="both"/>
        <w:rPr>
          <w:rFonts w:eastAsia="Calibri"/>
          <w:color w:val="FF0000"/>
          <w:lang w:val="it-IT"/>
        </w:rPr>
      </w:pPr>
    </w:p>
    <w:p w:rsidR="006C056B" w:rsidRPr="005E7C67" w:rsidRDefault="006C056B" w:rsidP="005E7C67">
      <w:pPr>
        <w:pStyle w:val="ListParagraph"/>
        <w:numPr>
          <w:ilvl w:val="0"/>
          <w:numId w:val="3"/>
        </w:numPr>
        <w:jc w:val="both"/>
        <w:rPr>
          <w:b/>
          <w:iCs/>
        </w:rPr>
      </w:pPr>
      <w:r w:rsidRPr="005E7C67">
        <w:rPr>
          <w:b/>
        </w:rPr>
        <w:t>OperatoriEkonomik</w:t>
      </w:r>
      <w:r w:rsidRPr="005E7C67">
        <w:rPr>
          <w:b/>
          <w:bCs/>
          <w:iCs/>
        </w:rPr>
        <w:t xml:space="preserve">  “</w:t>
      </w:r>
      <w:r w:rsidR="009A3030">
        <w:rPr>
          <w:b/>
          <w:bCs/>
          <w:iCs/>
        </w:rPr>
        <w:t>Senka</w:t>
      </w:r>
      <w:r w:rsidRPr="005E7C67">
        <w:rPr>
          <w:b/>
          <w:bCs/>
          <w:iCs/>
        </w:rPr>
        <w:t>” shpk</w:t>
      </w:r>
    </w:p>
    <w:p w:rsidR="006C056B" w:rsidRPr="005E7C67" w:rsidRDefault="006C056B" w:rsidP="006C056B">
      <w:pPr>
        <w:pStyle w:val="ListParagraph"/>
        <w:jc w:val="both"/>
        <w:rPr>
          <w:b/>
          <w:iCs/>
        </w:rPr>
      </w:pPr>
    </w:p>
    <w:p w:rsidR="005E7C67" w:rsidRPr="005E7C67" w:rsidRDefault="005E7C67" w:rsidP="005E7C67">
      <w:pPr>
        <w:pStyle w:val="ListParagraph"/>
        <w:numPr>
          <w:ilvl w:val="0"/>
          <w:numId w:val="6"/>
        </w:numPr>
        <w:contextualSpacing/>
        <w:jc w:val="both"/>
        <w:rPr>
          <w:rFonts w:eastAsia="Calibri"/>
          <w:b/>
          <w:lang w:val="pt-BR"/>
        </w:rPr>
      </w:pPr>
      <w:r w:rsidRPr="005E7C67">
        <w:rPr>
          <w:rFonts w:eastAsia="Calibri"/>
          <w:lang w:val="it-IT"/>
        </w:rPr>
        <w:t>Pas hapjes së ofertave, Komisioni i Vlerësimit të Ofertave konstatoi se Operatori ekonomik “Senka/L” shpk  ka paraqitur në sistemin elektronik dokumentat si më poshtë vijon:</w:t>
      </w:r>
    </w:p>
    <w:p w:rsidR="005E7C67" w:rsidRPr="005E7C67" w:rsidRDefault="005E7C67" w:rsidP="005E7C67">
      <w:pPr>
        <w:pStyle w:val="ListParagraph"/>
        <w:numPr>
          <w:ilvl w:val="0"/>
          <w:numId w:val="7"/>
        </w:numPr>
        <w:contextualSpacing/>
        <w:jc w:val="both"/>
        <w:rPr>
          <w:rFonts w:eastAsia="Calibri"/>
          <w:lang w:val="it-IT"/>
        </w:rPr>
      </w:pPr>
      <w:r w:rsidRPr="005E7C67">
        <w:rPr>
          <w:rFonts w:eastAsia="Calibri"/>
          <w:lang w:val="it-IT"/>
        </w:rPr>
        <w:t>Vërtetim për detyrimet tatimore; sigurimet shoqërore e shëndetësore lëshuar nga Administrata Tatimore;</w:t>
      </w:r>
    </w:p>
    <w:p w:rsidR="005E7C67" w:rsidRPr="005E7C67" w:rsidRDefault="005E7C67" w:rsidP="005E7C67">
      <w:pPr>
        <w:pStyle w:val="ListParagraph"/>
        <w:numPr>
          <w:ilvl w:val="0"/>
          <w:numId w:val="6"/>
        </w:numPr>
        <w:contextualSpacing/>
        <w:jc w:val="both"/>
        <w:rPr>
          <w:rFonts w:eastAsia="Calibri"/>
          <w:lang w:val="it-IT"/>
        </w:rPr>
      </w:pPr>
      <w:r w:rsidRPr="005E7C67">
        <w:rPr>
          <w:rFonts w:eastAsia="Calibri"/>
          <w:lang w:val="it-IT"/>
        </w:rPr>
        <w:t xml:space="preserve">Ky fakt i konstatuar nga KVO-ja u regjistrua në Procesverbalin e Vlerësimit të Ofertave. Mungesa e dokumentacionit të plotë ligjor e teknik si dhe mungesa e ofertës ekonomike u konfirmua nga të gjithë anëtarët e KVO-së në tërësi.  </w:t>
      </w:r>
    </w:p>
    <w:p w:rsidR="005E7C67" w:rsidRPr="005E7C67" w:rsidRDefault="005E7C67" w:rsidP="005E7C67">
      <w:pPr>
        <w:pStyle w:val="ListParagraph"/>
        <w:keepNext/>
        <w:numPr>
          <w:ilvl w:val="0"/>
          <w:numId w:val="6"/>
        </w:numPr>
        <w:jc w:val="both"/>
        <w:outlineLvl w:val="5"/>
        <w:rPr>
          <w:iCs/>
          <w:lang w:val="it-IT"/>
        </w:rPr>
      </w:pPr>
      <w:r w:rsidRPr="005E7C67">
        <w:rPr>
          <w:rFonts w:eastAsia="Calibri"/>
          <w:lang w:val="it-IT"/>
        </w:rPr>
        <w:t xml:space="preserve">Përsa më sipër Operatori Ekonomik </w:t>
      </w:r>
      <w:r w:rsidRPr="005E7C67">
        <w:rPr>
          <w:b/>
          <w:iCs/>
          <w:lang w:val="pt-BR"/>
        </w:rPr>
        <w:t>“</w:t>
      </w:r>
      <w:r w:rsidR="009A3030">
        <w:rPr>
          <w:b/>
          <w:iCs/>
          <w:lang w:eastAsia="sq-AL"/>
        </w:rPr>
        <w:t>Senka</w:t>
      </w:r>
      <w:r w:rsidRPr="005E7C67">
        <w:rPr>
          <w:b/>
          <w:iCs/>
          <w:lang w:eastAsia="sq-AL"/>
        </w:rPr>
        <w:t>” Sh.p.k</w:t>
      </w:r>
      <w:r w:rsidRPr="005E7C67">
        <w:rPr>
          <w:iCs/>
          <w:lang w:val="pt-BR"/>
        </w:rPr>
        <w:t xml:space="preserve">s’kualifikohet </w:t>
      </w:r>
      <w:r w:rsidRPr="005E7C67">
        <w:rPr>
          <w:iCs/>
          <w:lang w:val="it-IT"/>
        </w:rPr>
        <w:t>pasi nuk ka paraqitur dokumentacionin e plotë ligjor dhe teknik dhe Formularin e Çmimit të Ofertës sipas Shtojcës 1 dhe preventivin e detajuar sipas zërave përkatës,   kërkesa këto të përcaktuara në Kriteret e Përgjithshme të Kualifikimit dhe Kriteret e Veçanta të Kualifikimit, Shtojca 7,  e dokumenteve standarte të tenderit për këtë procedurë.</w:t>
      </w:r>
    </w:p>
    <w:p w:rsidR="006C056B" w:rsidRPr="005E7C67" w:rsidRDefault="006C056B" w:rsidP="006C056B">
      <w:pPr>
        <w:pStyle w:val="ListParagraph"/>
        <w:spacing w:before="240" w:after="200" w:line="276" w:lineRule="auto"/>
        <w:contextualSpacing/>
        <w:rPr>
          <w:rFonts w:eastAsia="Calibri"/>
          <w:lang w:val="it-IT"/>
        </w:rPr>
      </w:pPr>
    </w:p>
    <w:p w:rsidR="006C056B" w:rsidRPr="005E7C67" w:rsidRDefault="006C056B" w:rsidP="005E7C67">
      <w:pPr>
        <w:pStyle w:val="ListParagraph"/>
        <w:numPr>
          <w:ilvl w:val="0"/>
          <w:numId w:val="3"/>
        </w:numPr>
        <w:jc w:val="both"/>
        <w:rPr>
          <w:b/>
          <w:iCs/>
        </w:rPr>
      </w:pPr>
      <w:r w:rsidRPr="005E7C67">
        <w:rPr>
          <w:b/>
        </w:rPr>
        <w:t>OperatoriEkonomik</w:t>
      </w:r>
      <w:r w:rsidRPr="005E7C67">
        <w:rPr>
          <w:b/>
          <w:bCs/>
          <w:iCs/>
        </w:rPr>
        <w:t xml:space="preserve">  “</w:t>
      </w:r>
      <w:r w:rsidR="005E7C67" w:rsidRPr="005E7C67">
        <w:rPr>
          <w:b/>
          <w:bCs/>
          <w:iCs/>
        </w:rPr>
        <w:t>Victoria Invest</w:t>
      </w:r>
      <w:r w:rsidRPr="005E7C67">
        <w:rPr>
          <w:b/>
          <w:bCs/>
          <w:iCs/>
        </w:rPr>
        <w:t>” shpk</w:t>
      </w:r>
    </w:p>
    <w:p w:rsidR="006C056B" w:rsidRPr="005A6F32" w:rsidRDefault="006C056B" w:rsidP="006C056B">
      <w:pPr>
        <w:pStyle w:val="ListParagraph"/>
        <w:jc w:val="both"/>
        <w:rPr>
          <w:b/>
          <w:iCs/>
          <w:color w:val="FF0000"/>
        </w:rPr>
      </w:pPr>
    </w:p>
    <w:p w:rsidR="005E7C67" w:rsidRPr="005E7C67" w:rsidRDefault="005E7C67" w:rsidP="005E7C67">
      <w:pPr>
        <w:pStyle w:val="ListParagraph"/>
        <w:numPr>
          <w:ilvl w:val="0"/>
          <w:numId w:val="8"/>
        </w:numPr>
        <w:jc w:val="both"/>
      </w:pPr>
      <w:r w:rsidRPr="005E7C67">
        <w:t xml:space="preserve">Operatori ekonomik Victoria Invest ka lidhur me Bashkine Tirane kontratën nr.6556/5.prot, datë 08.05.2015 me objekt “Pastrimi i pjesës Lindore 3 të qytetit të Tiranës” e cila ka përfunduar më daten 08.06.2015. Ne perfundim te kontratës në dokumentacionin e mbajtur nga Bashkia Tirane mbi dorëzimin e kontenierëve dhe pikave te vendgrumbullimit te mbetjeve është reflektuar fakti se operatorit ekonomik “Victoria Invest” nuk ka dorëzuar sasine e plotë të kontenierëve pronë e Bashkisë Tiranë të cilët kanë qënë nën administrimin e shoqërisë në periudhen e zbatimit të kontratës. </w:t>
      </w:r>
    </w:p>
    <w:p w:rsidR="005E7C67" w:rsidRPr="005E7C67" w:rsidRDefault="005E7C67" w:rsidP="005E7C67">
      <w:pPr>
        <w:jc w:val="both"/>
      </w:pPr>
    </w:p>
    <w:p w:rsidR="005E7C67" w:rsidRPr="005E7C67" w:rsidRDefault="005E7C67" w:rsidP="005E7C67">
      <w:pPr>
        <w:pStyle w:val="ListParagraph"/>
        <w:numPr>
          <w:ilvl w:val="0"/>
          <w:numId w:val="8"/>
        </w:numPr>
        <w:jc w:val="both"/>
      </w:pPr>
      <w:r w:rsidRPr="005E7C67">
        <w:t xml:space="preserve">Përsa më sipër, operatori ekonomik “Victoria Invest” sh.p.k nuk ka mbyllur detyrimet kontraktuale me Bashkinë Tiranë ne lidhje me kontratën Nr .6556/5.prot, datë 08.05.2015 duke patur detyrim ndaj Autoritetit Kontraktor Bashkia Tiranë në vlerën 7.069.200 (shtatë milion e gjashtë e nëntë mijë e dyqind) lekë. </w:t>
      </w:r>
    </w:p>
    <w:p w:rsidR="005E7C67" w:rsidRPr="005E7C67" w:rsidRDefault="005E7C67" w:rsidP="005E7C67">
      <w:pPr>
        <w:pStyle w:val="ListParagraph"/>
        <w:numPr>
          <w:ilvl w:val="0"/>
          <w:numId w:val="8"/>
        </w:numPr>
        <w:jc w:val="both"/>
      </w:pPr>
      <w:r w:rsidRPr="005E7C67">
        <w:t xml:space="preserve">Në mbështetje të pika 4, të nenit 77, Mbikqyrja e Kontratës,  të VKM nr. 914, datë 29.12.2014 “Për miratimin e rregullave të prokurimit publik”, Autoriteti Kontraktor ka mbajtur dokumentacion të plotë që reflekton detyrimin e operatorit ekonomik ndaj Autoritetit Kontraktor dhe mospermbushje të detyrimeve kontraktuale të kontratës.  </w:t>
      </w:r>
    </w:p>
    <w:p w:rsidR="005E7C67" w:rsidRPr="005E7C67" w:rsidRDefault="005E7C67" w:rsidP="005E7C67">
      <w:pPr>
        <w:jc w:val="both"/>
      </w:pPr>
    </w:p>
    <w:p w:rsidR="005E7C67" w:rsidRPr="005E7C67" w:rsidRDefault="005E7C67" w:rsidP="005E7C67">
      <w:pPr>
        <w:pStyle w:val="ListParagraph"/>
        <w:numPr>
          <w:ilvl w:val="0"/>
          <w:numId w:val="8"/>
        </w:numPr>
        <w:jc w:val="both"/>
      </w:pPr>
      <w:r w:rsidRPr="005E7C67">
        <w:t>Përsa më sipër,  në mbështetje të nenit 46,  të Ligjit 9643, datë 20.11.2006 për “Prokurimin publik”, i ndryshuar, Operatori Ekonomik nuk mund te kualifikohet pasi ka detyrim ndaj Bashkisë Tirane duke mos  krijuar  besueshmëri dhe kredibilitet.</w:t>
      </w:r>
    </w:p>
    <w:p w:rsidR="00037B2C" w:rsidRPr="005A6F32" w:rsidRDefault="00037B2C" w:rsidP="006C056B">
      <w:pPr>
        <w:contextualSpacing/>
        <w:jc w:val="both"/>
        <w:rPr>
          <w:rFonts w:eastAsia="Calibri"/>
          <w:i/>
          <w:color w:val="FF0000"/>
          <w:lang w:val="it-IT"/>
        </w:rPr>
      </w:pPr>
    </w:p>
    <w:p w:rsidR="00141C3B" w:rsidRPr="00C92FAC" w:rsidRDefault="00141C3B" w:rsidP="00C92FAC">
      <w:pPr>
        <w:jc w:val="both"/>
        <w:rPr>
          <w:lang w:val="it-IT"/>
        </w:rPr>
      </w:pPr>
      <w:bookmarkStart w:id="0" w:name="_GoBack"/>
      <w:bookmarkEnd w:id="0"/>
      <w:r w:rsidRPr="005E7C67">
        <w:t xml:space="preserve">Duke iu referuar procedurës së lartpërmendur, informojmë </w:t>
      </w:r>
      <w:r w:rsidR="005E7C67" w:rsidRPr="005E7C67">
        <w:rPr>
          <w:b/>
        </w:rPr>
        <w:t>Operatorin</w:t>
      </w:r>
      <w:r w:rsidR="00063D67" w:rsidRPr="005E7C67">
        <w:rPr>
          <w:b/>
        </w:rPr>
        <w:t xml:space="preserve"> ekonomik</w:t>
      </w:r>
      <w:r w:rsidRPr="005E7C67">
        <w:rPr>
          <w:b/>
          <w:bCs/>
          <w:iCs/>
        </w:rPr>
        <w:t>“</w:t>
      </w:r>
      <w:r w:rsidR="005E7C67" w:rsidRPr="005E7C67">
        <w:rPr>
          <w:b/>
          <w:bCs/>
          <w:iCs/>
        </w:rPr>
        <w:t>T.T</w:t>
      </w:r>
      <w:r w:rsidR="001820CF">
        <w:rPr>
          <w:b/>
          <w:bCs/>
          <w:iCs/>
        </w:rPr>
        <w:t>.A</w:t>
      </w:r>
      <w:r w:rsidR="005E7C67" w:rsidRPr="005E7C67">
        <w:rPr>
          <w:b/>
          <w:bCs/>
          <w:iCs/>
        </w:rPr>
        <w:t xml:space="preserve"> Alba Lam</w:t>
      </w:r>
      <w:r w:rsidR="000041EE" w:rsidRPr="005E7C67">
        <w:rPr>
          <w:b/>
          <w:bCs/>
          <w:iCs/>
        </w:rPr>
        <w:t>” shpk</w:t>
      </w:r>
      <w:r w:rsidR="0052525C" w:rsidRPr="005E7C67">
        <w:t>, me adresë</w:t>
      </w:r>
      <w:r w:rsidR="00F371D8" w:rsidRPr="005E7C67">
        <w:t xml:space="preserve">: </w:t>
      </w:r>
      <w:r w:rsidR="00E652E1" w:rsidRPr="001820CF">
        <w:t>Rr. “</w:t>
      </w:r>
      <w:r w:rsidR="005E7C67" w:rsidRPr="001820CF">
        <w:t>5- Maji”</w:t>
      </w:r>
      <w:r w:rsidR="00E652E1" w:rsidRPr="001820CF">
        <w:t>,</w:t>
      </w:r>
      <w:r w:rsidR="001820CF" w:rsidRPr="001820CF">
        <w:t xml:space="preserve"> (Fabrika e Qumështit Ajka), </w:t>
      </w:r>
      <w:r w:rsidR="00E652E1" w:rsidRPr="001820CF">
        <w:t>Tiranë</w:t>
      </w:r>
      <w:r w:rsidRPr="001820CF">
        <w:t>,</w:t>
      </w:r>
      <w:r w:rsidRPr="005E7C67">
        <w:t xml:space="preserve">se oferta e paraqitur, me </w:t>
      </w:r>
      <w:r w:rsidR="00F371D8" w:rsidRPr="005E7C67">
        <w:t xml:space="preserve">një vlerë të përgjithshme prej  </w:t>
      </w:r>
      <w:r w:rsidR="005E7C67" w:rsidRPr="005E7C67">
        <w:rPr>
          <w:b/>
          <w:lang w:val="it-IT"/>
        </w:rPr>
        <w:t>148,932,455</w:t>
      </w:r>
      <w:r w:rsidR="005E7C67" w:rsidRPr="005E7C67">
        <w:rPr>
          <w:lang w:val="it-IT"/>
        </w:rPr>
        <w:t xml:space="preserve"> (njëqind e dyzet e tetë milion e </w:t>
      </w:r>
      <w:r w:rsidR="005E7C67" w:rsidRPr="005E7C67">
        <w:rPr>
          <w:lang w:val="it-IT"/>
        </w:rPr>
        <w:lastRenderedPageBreak/>
        <w:t>n</w:t>
      </w:r>
      <w:r w:rsidR="00C92FAC">
        <w:rPr>
          <w:lang w:val="it-IT"/>
        </w:rPr>
        <w:t xml:space="preserve">ëntëqind e tridhjetë e dy mijë </w:t>
      </w:r>
      <w:r w:rsidR="005E7C67" w:rsidRPr="005E7C67">
        <w:rPr>
          <w:lang w:val="it-IT"/>
        </w:rPr>
        <w:t>e katërqind e pesëdhjetë e pesë)</w:t>
      </w:r>
      <w:r w:rsidRPr="005E7C67">
        <w:t>lekë  pa</w:t>
      </w:r>
      <w:r w:rsidR="002F7156" w:rsidRPr="005E7C67">
        <w:t xml:space="preserve"> TVSH</w:t>
      </w:r>
      <w:r w:rsidRPr="005E7C67">
        <w:t xml:space="preserve">, ështe identifikuar si oferta e suksesshme. </w:t>
      </w:r>
    </w:p>
    <w:p w:rsidR="00141C3B" w:rsidRPr="005A6F32" w:rsidRDefault="00141C3B" w:rsidP="00141C3B">
      <w:pPr>
        <w:jc w:val="both"/>
        <w:rPr>
          <w:b/>
          <w:color w:val="FF0000"/>
        </w:rPr>
      </w:pPr>
    </w:p>
    <w:p w:rsidR="00CF3457" w:rsidRPr="007E0DCC" w:rsidRDefault="00CF3457" w:rsidP="00CF3457">
      <w:pPr>
        <w:pStyle w:val="SLparagraph"/>
        <w:numPr>
          <w:ilvl w:val="0"/>
          <w:numId w:val="0"/>
        </w:numPr>
        <w:tabs>
          <w:tab w:val="left" w:pos="720"/>
        </w:tabs>
        <w:jc w:val="both"/>
        <w:rPr>
          <w:bCs/>
        </w:rPr>
      </w:pPr>
      <w:r w:rsidRPr="007E0DCC">
        <w:rPr>
          <w:bCs/>
        </w:rPr>
        <w:t xml:space="preserve">Rrjedhimisht, jeni i lutur të paraqisni pranë Bashkisë së Tiranës, Shëtitorja “Dëshmorët e Kombit”, Nr.1, 1001, Tiranë, sigurimin e kontratës, siç parashikohet në </w:t>
      </w:r>
      <w:r w:rsidR="00C359E0" w:rsidRPr="007E0DCC">
        <w:rPr>
          <w:bCs/>
        </w:rPr>
        <w:t xml:space="preserve">dokumentat e tenderit, brenda </w:t>
      </w:r>
      <w:r w:rsidR="005E7C67" w:rsidRPr="007E0DCC">
        <w:rPr>
          <w:bCs/>
        </w:rPr>
        <w:t>5</w:t>
      </w:r>
      <w:r w:rsidRPr="007E0DCC">
        <w:rPr>
          <w:bCs/>
        </w:rPr>
        <w:t xml:space="preserve"> (</w:t>
      </w:r>
      <w:r w:rsidR="005E7C67" w:rsidRPr="007E0DCC">
        <w:rPr>
          <w:bCs/>
        </w:rPr>
        <w:t>pesë</w:t>
      </w:r>
      <w:r w:rsidRPr="007E0DCC">
        <w:rPr>
          <w:bCs/>
        </w:rPr>
        <w:t xml:space="preserve">) ditëve nga dita e marrjes së këtij njoftimi. </w:t>
      </w:r>
    </w:p>
    <w:p w:rsidR="00141C3B" w:rsidRPr="005A6F32" w:rsidRDefault="00141C3B" w:rsidP="00141C3B">
      <w:pPr>
        <w:pStyle w:val="SLparagraph"/>
        <w:numPr>
          <w:ilvl w:val="0"/>
          <w:numId w:val="0"/>
        </w:numPr>
        <w:tabs>
          <w:tab w:val="left" w:pos="720"/>
        </w:tabs>
        <w:jc w:val="both"/>
        <w:rPr>
          <w:bCs/>
          <w:color w:val="FF0000"/>
        </w:rPr>
      </w:pPr>
    </w:p>
    <w:p w:rsidR="00141C3B" w:rsidRPr="005A6F32" w:rsidRDefault="00141C3B" w:rsidP="00141C3B">
      <w:pPr>
        <w:pStyle w:val="SLparagraph"/>
        <w:numPr>
          <w:ilvl w:val="0"/>
          <w:numId w:val="0"/>
        </w:numPr>
        <w:tabs>
          <w:tab w:val="left" w:pos="720"/>
        </w:tabs>
        <w:jc w:val="both"/>
      </w:pPr>
      <w:r w:rsidRPr="005A6F32">
        <w:rPr>
          <w:b/>
        </w:rPr>
        <w:t>Njoftimi i Klasifikimit është bërë në datë</w:t>
      </w:r>
      <w:r w:rsidR="00027A4B" w:rsidRPr="005A6F32">
        <w:rPr>
          <w:b/>
        </w:rPr>
        <w:t>:</w:t>
      </w:r>
      <w:r w:rsidR="005A6F32" w:rsidRPr="005A6F32">
        <w:t>25.03</w:t>
      </w:r>
      <w:r w:rsidR="009D5DB3" w:rsidRPr="005A6F32">
        <w:t>.2016</w:t>
      </w:r>
    </w:p>
    <w:p w:rsidR="005A6F32" w:rsidRDefault="005A6F32" w:rsidP="005A6F32">
      <w:pPr>
        <w:jc w:val="both"/>
        <w:rPr>
          <w:bCs/>
          <w:iCs/>
          <w:lang w:val="pt-BR"/>
        </w:rPr>
      </w:pPr>
    </w:p>
    <w:p w:rsidR="007E0DCC" w:rsidRPr="007E0DCC" w:rsidRDefault="007E0DCC" w:rsidP="007E0DCC">
      <w:pPr>
        <w:jc w:val="both"/>
        <w:rPr>
          <w:bCs/>
          <w:iCs/>
          <w:lang w:val="pt-BR"/>
        </w:rPr>
      </w:pPr>
      <w:r w:rsidRPr="007E0DCC">
        <w:rPr>
          <w:bCs/>
          <w:iCs/>
          <w:lang w:val="pt-BR"/>
        </w:rPr>
        <w:t>Gjatë afatit ligjor për pritjen e ankesave nga shoqëritë pjesëmarrëse në tender në mbështetje të Nenit 63 të Ligjit Nr. 9643, datë 20.11.2006 “Për Prokurimin Publik” (i ndryshuar) si dhe në bazë të Kreut X, Neni 78 të VKM-së Nr. 914 datë 29.12.2014 “Për miratimin e rregullave të prokurimit publik”, pranë Autoritetit Kontraktor, Bashkia Tiranë, është paraqitur një ankesë, hyrë në Bashkinë e Tiranës me shkresën Nr. 9719 Prot. datë 30.03.2016 (administruar në dosjen e prokurimit) për trajtimin e së cilës është ndjekur procedura e parashikuar në Kreun VII, Neni 63, pika 3 dhe pika 5 të Ligjit Nr. 9643 datë 20.11.2006 “Për Prokurimin Publik” (i ndryshuar) si dhe në Kreun X, Neni 78 pika 5 dhe pika 6 te VKM-së Nr. 914 datë 29.12.2014 “Për miratimin e rregullave të prokurimit publik” dhe në përfundim i është kthyer përgjigje nëpërmjet shkresës me Nr. 9719/2 Prot. datë 05.04.2016.</w:t>
      </w:r>
    </w:p>
    <w:p w:rsidR="00B65F0B" w:rsidRDefault="00B65F0B" w:rsidP="00B65F0B">
      <w:pPr>
        <w:jc w:val="center"/>
        <w:rPr>
          <w:b/>
          <w:lang w:val="pt-BR"/>
        </w:rPr>
      </w:pPr>
    </w:p>
    <w:p w:rsidR="009D5DB3" w:rsidRDefault="009D5DB3" w:rsidP="009D5DB3">
      <w:pPr>
        <w:rPr>
          <w:bCs/>
          <w:iCs/>
          <w:sz w:val="20"/>
          <w:szCs w:val="20"/>
          <w:lang w:val="pt-BR"/>
        </w:rPr>
      </w:pPr>
    </w:p>
    <w:p w:rsidR="009D5DB3" w:rsidRDefault="009D5DB3" w:rsidP="009D5DB3">
      <w:pPr>
        <w:rPr>
          <w:bCs/>
          <w:iCs/>
          <w:sz w:val="18"/>
          <w:szCs w:val="18"/>
          <w:lang w:val="pt-BR"/>
        </w:rPr>
      </w:pPr>
    </w:p>
    <w:p w:rsidR="00095C1F" w:rsidRPr="00095C1F" w:rsidRDefault="00095C1F" w:rsidP="00095C1F">
      <w:pPr>
        <w:rPr>
          <w:bCs/>
          <w:iCs/>
          <w:sz w:val="18"/>
          <w:szCs w:val="18"/>
          <w:lang w:val="pt-BR"/>
        </w:rPr>
      </w:pPr>
    </w:p>
    <w:p w:rsidR="00095C1F" w:rsidRPr="00095C1F" w:rsidRDefault="00095C1F" w:rsidP="00095C1F">
      <w:pPr>
        <w:rPr>
          <w:bCs/>
          <w:iCs/>
          <w:sz w:val="18"/>
          <w:szCs w:val="18"/>
          <w:lang w:val="pt-BR"/>
        </w:rPr>
      </w:pPr>
    </w:p>
    <w:p w:rsidR="00095C1F" w:rsidRPr="00095C1F" w:rsidRDefault="00095C1F" w:rsidP="00095C1F">
      <w:pPr>
        <w:rPr>
          <w:bCs/>
          <w:iCs/>
          <w:sz w:val="20"/>
          <w:szCs w:val="20"/>
          <w:lang w:val="pt-BR"/>
        </w:rPr>
      </w:pPr>
    </w:p>
    <w:p w:rsidR="00095C1F" w:rsidRDefault="00095C1F" w:rsidP="00095C1F">
      <w:pPr>
        <w:rPr>
          <w:bCs/>
          <w:iCs/>
          <w:sz w:val="20"/>
          <w:szCs w:val="20"/>
          <w:lang w:val="pt-BR"/>
        </w:rPr>
      </w:pPr>
    </w:p>
    <w:p w:rsidR="00095C1F" w:rsidRDefault="00095C1F" w:rsidP="00095C1F">
      <w:pPr>
        <w:rPr>
          <w:bCs/>
          <w:iCs/>
          <w:sz w:val="20"/>
          <w:szCs w:val="20"/>
          <w:lang w:val="pt-BR"/>
        </w:rPr>
      </w:pPr>
    </w:p>
    <w:p w:rsidR="00095C1F" w:rsidRDefault="00095C1F" w:rsidP="00095C1F">
      <w:pPr>
        <w:rPr>
          <w:bCs/>
          <w:iCs/>
          <w:sz w:val="20"/>
          <w:szCs w:val="20"/>
          <w:lang w:val="pt-BR"/>
        </w:rPr>
      </w:pPr>
    </w:p>
    <w:p w:rsidR="00095C1F" w:rsidRDefault="00095C1F" w:rsidP="00095C1F">
      <w:pPr>
        <w:rPr>
          <w:bCs/>
          <w:iCs/>
          <w:sz w:val="20"/>
          <w:szCs w:val="20"/>
          <w:lang w:val="pt-BR"/>
        </w:rPr>
      </w:pPr>
    </w:p>
    <w:p w:rsidR="00B65F0B" w:rsidRPr="009D5DB3" w:rsidRDefault="00B65F0B" w:rsidP="009D5DB3">
      <w:pPr>
        <w:rPr>
          <w:bCs/>
          <w:iCs/>
          <w:sz w:val="18"/>
          <w:szCs w:val="18"/>
          <w:lang w:val="pt-BR"/>
        </w:rPr>
      </w:pPr>
    </w:p>
    <w:sectPr w:rsidR="00B65F0B" w:rsidRPr="009D5DB3" w:rsidSect="00DB6C4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333" w:rsidRDefault="00C13333" w:rsidP="00921C4D">
      <w:r>
        <w:separator/>
      </w:r>
    </w:p>
  </w:endnote>
  <w:endnote w:type="continuationSeparator" w:id="1">
    <w:p w:rsidR="00C13333" w:rsidRDefault="00C13333" w:rsidP="00921C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C4D" w:rsidRDefault="00921C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C4D" w:rsidRDefault="00921C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C4D" w:rsidRDefault="00921C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333" w:rsidRDefault="00C13333" w:rsidP="00921C4D">
      <w:r>
        <w:separator/>
      </w:r>
    </w:p>
  </w:footnote>
  <w:footnote w:type="continuationSeparator" w:id="1">
    <w:p w:rsidR="00C13333" w:rsidRDefault="00C13333" w:rsidP="00921C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C4D" w:rsidRDefault="00921C4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6941" o:spid="_x0000_s2050" type="#_x0000_t75" style="position:absolute;margin-left:0;margin-top:0;width:451.15pt;height:638.4pt;z-index:-251657216;mso-position-horizontal:center;mso-position-horizontal-relative:margin;mso-position-vertical:center;mso-position-vertical-relative:margin" o:allowincell="f">
          <v:imagedata r:id="rId1" o:title="opa-pd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C4D" w:rsidRDefault="00921C4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6942" o:spid="_x0000_s2051" type="#_x0000_t75" style="position:absolute;margin-left:0;margin-top:0;width:451.15pt;height:638.4pt;z-index:-251656192;mso-position-horizontal:center;mso-position-horizontal-relative:margin;mso-position-vertical:center;mso-position-vertical-relative:margin" o:allowincell="f">
          <v:imagedata r:id="rId1" o:title="opa-pd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C4D" w:rsidRDefault="00921C4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6940" o:spid="_x0000_s2049" type="#_x0000_t75" style="position:absolute;margin-left:0;margin-top:0;width:451.15pt;height:638.4pt;z-index:-251658240;mso-position-horizontal:center;mso-position-horizontal-relative:margin;mso-position-vertical:center;mso-position-vertical-relative:margin" o:allowincell="f">
          <v:imagedata r:id="rId1" o:title="opa-pd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1D4D"/>
    <w:multiLevelType w:val="hybridMultilevel"/>
    <w:tmpl w:val="84C2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84493"/>
    <w:multiLevelType w:val="hybridMultilevel"/>
    <w:tmpl w:val="F7E0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A5341"/>
    <w:multiLevelType w:val="hybridMultilevel"/>
    <w:tmpl w:val="1AC2C41C"/>
    <w:lvl w:ilvl="0" w:tplc="7C0C378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80236D"/>
    <w:multiLevelType w:val="hybridMultilevel"/>
    <w:tmpl w:val="7370090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32AA6535"/>
    <w:multiLevelType w:val="multilevel"/>
    <w:tmpl w:val="EC6A2172"/>
    <w:lvl w:ilvl="0">
      <w:start w:val="1"/>
      <w:numFmt w:val="upperRoman"/>
      <w:lvlText w:val="%1"/>
      <w:lvlJc w:val="left"/>
      <w:pPr>
        <w:tabs>
          <w:tab w:val="num" w:pos="360"/>
        </w:tabs>
        <w:ind w:left="360" w:hanging="360"/>
      </w:p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46E2CD2"/>
    <w:multiLevelType w:val="hybridMultilevel"/>
    <w:tmpl w:val="9DA43C30"/>
    <w:lvl w:ilvl="0" w:tplc="099296D2">
      <w:start w:val="1"/>
      <w:numFmt w:val="decimal"/>
      <w:lvlText w:val="%1."/>
      <w:lvlJc w:val="left"/>
      <w:pPr>
        <w:ind w:left="720" w:hanging="360"/>
      </w:pPr>
      <w:rPr>
        <w:color w:val="auto"/>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6">
    <w:nsid w:val="36326567"/>
    <w:multiLevelType w:val="hybridMultilevel"/>
    <w:tmpl w:val="B518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6D3E1D"/>
    <w:multiLevelType w:val="hybridMultilevel"/>
    <w:tmpl w:val="64D8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7"/>
  </w:num>
  <w:num w:numId="5">
    <w:abstractNumId w:val="1"/>
  </w:num>
  <w:num w:numId="6">
    <w:abstractNumId w:val="6"/>
  </w:num>
  <w:num w:numId="7">
    <w:abstractNumId w:val="2"/>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01429"/>
    <w:rsid w:val="000041EE"/>
    <w:rsid w:val="00027A4B"/>
    <w:rsid w:val="00037B2C"/>
    <w:rsid w:val="00063D67"/>
    <w:rsid w:val="0008439B"/>
    <w:rsid w:val="00095C1F"/>
    <w:rsid w:val="000A29FD"/>
    <w:rsid w:val="000A5C8C"/>
    <w:rsid w:val="000C6E79"/>
    <w:rsid w:val="000E0045"/>
    <w:rsid w:val="000E5515"/>
    <w:rsid w:val="00110E99"/>
    <w:rsid w:val="00141C3B"/>
    <w:rsid w:val="00152261"/>
    <w:rsid w:val="00157C3D"/>
    <w:rsid w:val="001820CF"/>
    <w:rsid w:val="00182122"/>
    <w:rsid w:val="001A3B6B"/>
    <w:rsid w:val="001E3078"/>
    <w:rsid w:val="00205B75"/>
    <w:rsid w:val="00241D79"/>
    <w:rsid w:val="00243D94"/>
    <w:rsid w:val="002B6425"/>
    <w:rsid w:val="002C5DA7"/>
    <w:rsid w:val="002D7C80"/>
    <w:rsid w:val="002E15D9"/>
    <w:rsid w:val="002F7156"/>
    <w:rsid w:val="0038005A"/>
    <w:rsid w:val="003C7A7E"/>
    <w:rsid w:val="003D49C6"/>
    <w:rsid w:val="003E6F02"/>
    <w:rsid w:val="0041351C"/>
    <w:rsid w:val="00431455"/>
    <w:rsid w:val="00443440"/>
    <w:rsid w:val="004A3CF0"/>
    <w:rsid w:val="004C31D1"/>
    <w:rsid w:val="004D12DE"/>
    <w:rsid w:val="004D5A2C"/>
    <w:rsid w:val="004E59B2"/>
    <w:rsid w:val="004F3561"/>
    <w:rsid w:val="0052525C"/>
    <w:rsid w:val="00563DAC"/>
    <w:rsid w:val="005963C5"/>
    <w:rsid w:val="005A6F32"/>
    <w:rsid w:val="005A7E38"/>
    <w:rsid w:val="005E7C67"/>
    <w:rsid w:val="006008D8"/>
    <w:rsid w:val="00613ACC"/>
    <w:rsid w:val="00632684"/>
    <w:rsid w:val="00645976"/>
    <w:rsid w:val="006622F4"/>
    <w:rsid w:val="006A77F6"/>
    <w:rsid w:val="006C056B"/>
    <w:rsid w:val="006D26E8"/>
    <w:rsid w:val="006D6441"/>
    <w:rsid w:val="006E6B84"/>
    <w:rsid w:val="007022F7"/>
    <w:rsid w:val="007139CB"/>
    <w:rsid w:val="0075091B"/>
    <w:rsid w:val="007A2C8E"/>
    <w:rsid w:val="007B085B"/>
    <w:rsid w:val="007D4082"/>
    <w:rsid w:val="007E0DCC"/>
    <w:rsid w:val="007E78C8"/>
    <w:rsid w:val="007F2E7C"/>
    <w:rsid w:val="007F5D50"/>
    <w:rsid w:val="007F7D4E"/>
    <w:rsid w:val="00814BA2"/>
    <w:rsid w:val="00817178"/>
    <w:rsid w:val="00833112"/>
    <w:rsid w:val="00833883"/>
    <w:rsid w:val="008412DC"/>
    <w:rsid w:val="00860E86"/>
    <w:rsid w:val="00897D12"/>
    <w:rsid w:val="008A3DC8"/>
    <w:rsid w:val="009008EF"/>
    <w:rsid w:val="00921C4D"/>
    <w:rsid w:val="00951BEB"/>
    <w:rsid w:val="00975CE1"/>
    <w:rsid w:val="009852E7"/>
    <w:rsid w:val="009A3030"/>
    <w:rsid w:val="009B1E0A"/>
    <w:rsid w:val="009D41C2"/>
    <w:rsid w:val="009D5DB3"/>
    <w:rsid w:val="009E78CB"/>
    <w:rsid w:val="00A14E12"/>
    <w:rsid w:val="00A26B2B"/>
    <w:rsid w:val="00A509BC"/>
    <w:rsid w:val="00A7026F"/>
    <w:rsid w:val="00A73320"/>
    <w:rsid w:val="00A7449E"/>
    <w:rsid w:val="00A90CBE"/>
    <w:rsid w:val="00B60106"/>
    <w:rsid w:val="00B65F0B"/>
    <w:rsid w:val="00B76C19"/>
    <w:rsid w:val="00B84F2E"/>
    <w:rsid w:val="00BA7753"/>
    <w:rsid w:val="00BB3ED2"/>
    <w:rsid w:val="00BD5B7E"/>
    <w:rsid w:val="00BE49FF"/>
    <w:rsid w:val="00C13333"/>
    <w:rsid w:val="00C14E51"/>
    <w:rsid w:val="00C359E0"/>
    <w:rsid w:val="00C47640"/>
    <w:rsid w:val="00C7233C"/>
    <w:rsid w:val="00C92FAC"/>
    <w:rsid w:val="00CB00FE"/>
    <w:rsid w:val="00CB31ED"/>
    <w:rsid w:val="00CC4A7E"/>
    <w:rsid w:val="00CE34FB"/>
    <w:rsid w:val="00CE478D"/>
    <w:rsid w:val="00CF01AB"/>
    <w:rsid w:val="00CF3457"/>
    <w:rsid w:val="00CF4049"/>
    <w:rsid w:val="00D01E50"/>
    <w:rsid w:val="00D142A6"/>
    <w:rsid w:val="00D170E2"/>
    <w:rsid w:val="00D227C8"/>
    <w:rsid w:val="00D27A6E"/>
    <w:rsid w:val="00D9304B"/>
    <w:rsid w:val="00D942EB"/>
    <w:rsid w:val="00DB250B"/>
    <w:rsid w:val="00DB6C4D"/>
    <w:rsid w:val="00DF1C10"/>
    <w:rsid w:val="00E01429"/>
    <w:rsid w:val="00E329C8"/>
    <w:rsid w:val="00E652E1"/>
    <w:rsid w:val="00E81895"/>
    <w:rsid w:val="00E9210B"/>
    <w:rsid w:val="00E9557B"/>
    <w:rsid w:val="00EA117C"/>
    <w:rsid w:val="00EA4E41"/>
    <w:rsid w:val="00EC5433"/>
    <w:rsid w:val="00EE47EE"/>
    <w:rsid w:val="00EE69B4"/>
    <w:rsid w:val="00EF69E7"/>
    <w:rsid w:val="00F04A2A"/>
    <w:rsid w:val="00F20B78"/>
    <w:rsid w:val="00F24976"/>
    <w:rsid w:val="00F371D8"/>
    <w:rsid w:val="00F56E84"/>
    <w:rsid w:val="00F71053"/>
    <w:rsid w:val="00F83A9B"/>
    <w:rsid w:val="00FA0410"/>
    <w:rsid w:val="00FA117D"/>
    <w:rsid w:val="00FA51A3"/>
    <w:rsid w:val="00FB3236"/>
    <w:rsid w:val="00FD53BB"/>
    <w:rsid w:val="00FF54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41C3B"/>
    <w:pPr>
      <w:spacing w:before="100" w:beforeAutospacing="1" w:after="100" w:afterAutospacing="1"/>
    </w:pPr>
  </w:style>
  <w:style w:type="paragraph" w:styleId="ListParagraph">
    <w:name w:val="List Paragraph"/>
    <w:basedOn w:val="Normal"/>
    <w:uiPriority w:val="34"/>
    <w:qFormat/>
    <w:rsid w:val="00141C3B"/>
    <w:pPr>
      <w:ind w:left="720"/>
    </w:pPr>
    <w:rPr>
      <w:lang w:val="en-US"/>
    </w:rPr>
  </w:style>
  <w:style w:type="paragraph" w:customStyle="1" w:styleId="SLparagraph">
    <w:name w:val="SL paragraph"/>
    <w:basedOn w:val="Normal"/>
    <w:rsid w:val="00141C3B"/>
    <w:pPr>
      <w:numPr>
        <w:ilvl w:val="1"/>
        <w:numId w:val="1"/>
      </w:numPr>
    </w:pPr>
  </w:style>
  <w:style w:type="paragraph" w:styleId="BalloonText">
    <w:name w:val="Balloon Text"/>
    <w:basedOn w:val="Normal"/>
    <w:link w:val="BalloonTextChar"/>
    <w:uiPriority w:val="99"/>
    <w:semiHidden/>
    <w:unhideWhenUsed/>
    <w:rsid w:val="00CC4A7E"/>
    <w:rPr>
      <w:rFonts w:ascii="Tahoma" w:hAnsi="Tahoma" w:cs="Tahoma"/>
      <w:sz w:val="16"/>
      <w:szCs w:val="16"/>
    </w:rPr>
  </w:style>
  <w:style w:type="character" w:customStyle="1" w:styleId="BalloonTextChar">
    <w:name w:val="Balloon Text Char"/>
    <w:basedOn w:val="DefaultParagraphFont"/>
    <w:link w:val="BalloonText"/>
    <w:uiPriority w:val="99"/>
    <w:semiHidden/>
    <w:rsid w:val="00CC4A7E"/>
    <w:rPr>
      <w:rFonts w:ascii="Tahoma" w:eastAsia="Times New Roman" w:hAnsi="Tahoma" w:cs="Tahoma"/>
      <w:sz w:val="16"/>
      <w:szCs w:val="16"/>
    </w:rPr>
  </w:style>
  <w:style w:type="paragraph" w:styleId="Header">
    <w:name w:val="header"/>
    <w:basedOn w:val="Normal"/>
    <w:link w:val="HeaderChar"/>
    <w:uiPriority w:val="99"/>
    <w:semiHidden/>
    <w:unhideWhenUsed/>
    <w:rsid w:val="00921C4D"/>
    <w:pPr>
      <w:tabs>
        <w:tab w:val="center" w:pos="4680"/>
        <w:tab w:val="right" w:pos="9360"/>
      </w:tabs>
    </w:pPr>
  </w:style>
  <w:style w:type="character" w:customStyle="1" w:styleId="HeaderChar">
    <w:name w:val="Header Char"/>
    <w:basedOn w:val="DefaultParagraphFont"/>
    <w:link w:val="Header"/>
    <w:uiPriority w:val="99"/>
    <w:semiHidden/>
    <w:rsid w:val="00921C4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21C4D"/>
    <w:pPr>
      <w:tabs>
        <w:tab w:val="center" w:pos="4680"/>
        <w:tab w:val="right" w:pos="9360"/>
      </w:tabs>
    </w:pPr>
  </w:style>
  <w:style w:type="character" w:customStyle="1" w:styleId="FooterChar">
    <w:name w:val="Footer Char"/>
    <w:basedOn w:val="DefaultParagraphFont"/>
    <w:link w:val="Footer"/>
    <w:uiPriority w:val="99"/>
    <w:semiHidden/>
    <w:rsid w:val="00921C4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41C3B"/>
    <w:pPr>
      <w:spacing w:before="100" w:beforeAutospacing="1" w:after="100" w:afterAutospacing="1"/>
    </w:pPr>
  </w:style>
  <w:style w:type="paragraph" w:styleId="ListParagraph">
    <w:name w:val="List Paragraph"/>
    <w:basedOn w:val="Normal"/>
    <w:uiPriority w:val="34"/>
    <w:qFormat/>
    <w:rsid w:val="00141C3B"/>
    <w:pPr>
      <w:ind w:left="720"/>
    </w:pPr>
    <w:rPr>
      <w:lang w:val="en-US"/>
    </w:rPr>
  </w:style>
  <w:style w:type="paragraph" w:customStyle="1" w:styleId="SLparagraph">
    <w:name w:val="SL paragraph"/>
    <w:basedOn w:val="Normal"/>
    <w:rsid w:val="00141C3B"/>
    <w:pPr>
      <w:numPr>
        <w:ilvl w:val="1"/>
        <w:numId w:val="1"/>
      </w:numPr>
    </w:pPr>
  </w:style>
  <w:style w:type="paragraph" w:styleId="BalloonText">
    <w:name w:val="Balloon Text"/>
    <w:basedOn w:val="Normal"/>
    <w:link w:val="BalloonTextChar"/>
    <w:uiPriority w:val="99"/>
    <w:semiHidden/>
    <w:unhideWhenUsed/>
    <w:rsid w:val="00CC4A7E"/>
    <w:rPr>
      <w:rFonts w:ascii="Tahoma" w:hAnsi="Tahoma" w:cs="Tahoma"/>
      <w:sz w:val="16"/>
      <w:szCs w:val="16"/>
    </w:rPr>
  </w:style>
  <w:style w:type="character" w:customStyle="1" w:styleId="BalloonTextChar">
    <w:name w:val="Balloon Text Char"/>
    <w:basedOn w:val="DefaultParagraphFont"/>
    <w:link w:val="BalloonText"/>
    <w:uiPriority w:val="99"/>
    <w:semiHidden/>
    <w:rsid w:val="00CC4A7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110503">
      <w:bodyDiv w:val="1"/>
      <w:marLeft w:val="0"/>
      <w:marRight w:val="0"/>
      <w:marTop w:val="0"/>
      <w:marBottom w:val="0"/>
      <w:divBdr>
        <w:top w:val="none" w:sz="0" w:space="0" w:color="auto"/>
        <w:left w:val="none" w:sz="0" w:space="0" w:color="auto"/>
        <w:bottom w:val="none" w:sz="0" w:space="0" w:color="auto"/>
        <w:right w:val="none" w:sz="0" w:space="0" w:color="auto"/>
      </w:divBdr>
    </w:div>
    <w:div w:id="522089781">
      <w:bodyDiv w:val="1"/>
      <w:marLeft w:val="0"/>
      <w:marRight w:val="0"/>
      <w:marTop w:val="0"/>
      <w:marBottom w:val="0"/>
      <w:divBdr>
        <w:top w:val="none" w:sz="0" w:space="0" w:color="auto"/>
        <w:left w:val="none" w:sz="0" w:space="0" w:color="auto"/>
        <w:bottom w:val="none" w:sz="0" w:space="0" w:color="auto"/>
        <w:right w:val="none" w:sz="0" w:space="0" w:color="auto"/>
      </w:divBdr>
    </w:div>
    <w:div w:id="1663001986">
      <w:bodyDiv w:val="1"/>
      <w:marLeft w:val="0"/>
      <w:marRight w:val="0"/>
      <w:marTop w:val="0"/>
      <w:marBottom w:val="0"/>
      <w:divBdr>
        <w:top w:val="none" w:sz="0" w:space="0" w:color="auto"/>
        <w:left w:val="none" w:sz="0" w:space="0" w:color="auto"/>
        <w:bottom w:val="none" w:sz="0" w:space="0" w:color="auto"/>
        <w:right w:val="none" w:sz="0" w:space="0" w:color="auto"/>
      </w:divBdr>
    </w:div>
    <w:div w:id="19934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F0B6E-6653-42CB-9EA1-6B657546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Trebeshina</dc:creator>
  <cp:lastModifiedBy>User</cp:lastModifiedBy>
  <cp:revision>2</cp:revision>
  <cp:lastPrinted>2016-04-15T08:57:00Z</cp:lastPrinted>
  <dcterms:created xsi:type="dcterms:W3CDTF">2016-06-22T11:24:00Z</dcterms:created>
  <dcterms:modified xsi:type="dcterms:W3CDTF">2016-06-22T11:24:00Z</dcterms:modified>
</cp:coreProperties>
</file>